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520" w:rsidRDefault="00705520">
      <w:pPr>
        <w:autoSpaceDE w:val="0"/>
        <w:autoSpaceDN w:val="0"/>
        <w:spacing w:after="140" w:line="220" w:lineRule="exact"/>
      </w:pPr>
      <w:bookmarkStart w:id="0" w:name="_GoBack"/>
      <w:bookmarkEnd w:id="0"/>
    </w:p>
    <w:p w:rsidR="00705520" w:rsidRDefault="00F90D1F">
      <w:pPr>
        <w:autoSpaceDE w:val="0"/>
        <w:autoSpaceDN w:val="0"/>
        <w:spacing w:after="0" w:line="230" w:lineRule="auto"/>
        <w:ind w:left="612"/>
      </w:pPr>
      <w:r>
        <w:rPr>
          <w:rFonts w:ascii="Times New Roman" w:eastAsia="Times New Roman" w:hAnsi="Times New Roman"/>
          <w:b/>
          <w:color w:val="000000"/>
          <w:sz w:val="24"/>
        </w:rPr>
        <w:t>Профессиональная образовательная автономная некоммерческая организация</w:t>
      </w:r>
    </w:p>
    <w:p w:rsidR="00705520" w:rsidRDefault="00F90D1F">
      <w:pPr>
        <w:autoSpaceDE w:val="0"/>
        <w:autoSpaceDN w:val="0"/>
        <w:spacing w:before="50" w:after="0" w:line="230" w:lineRule="auto"/>
        <w:ind w:left="1346"/>
      </w:pPr>
      <w:r>
        <w:rPr>
          <w:rFonts w:ascii="Times New Roman" w:eastAsia="Times New Roman" w:hAnsi="Times New Roman"/>
          <w:b/>
          <w:color w:val="000000"/>
          <w:sz w:val="24"/>
        </w:rPr>
        <w:t>«Международная Академия цифровой экономики МАКСИМУМ»</w:t>
      </w:r>
    </w:p>
    <w:p w:rsidR="00705520" w:rsidRDefault="00F90D1F">
      <w:pPr>
        <w:autoSpaceDE w:val="0"/>
        <w:autoSpaceDN w:val="0"/>
        <w:spacing w:before="48" w:after="0" w:line="230" w:lineRule="auto"/>
        <w:ind w:right="4076"/>
        <w:jc w:val="right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 СПРАВКА </w:t>
      </w:r>
    </w:p>
    <w:p w:rsidR="00705520" w:rsidRDefault="00F90D1F">
      <w:pPr>
        <w:tabs>
          <w:tab w:val="left" w:pos="3642"/>
        </w:tabs>
        <w:autoSpaceDE w:val="0"/>
        <w:autoSpaceDN w:val="0"/>
        <w:spacing w:before="130" w:after="0" w:line="245" w:lineRule="auto"/>
        <w:ind w:left="1198" w:right="2160"/>
      </w:pPr>
      <w:r>
        <w:rPr>
          <w:rFonts w:ascii="Times New Roman" w:eastAsia="Times New Roman" w:hAnsi="Times New Roman"/>
          <w:b/>
          <w:i/>
          <w:color w:val="000000"/>
          <w:sz w:val="24"/>
        </w:rPr>
        <w:t>о состоянии библиотечно-информационного обеспечения,за 2025-2026 учебный год</w:t>
      </w:r>
    </w:p>
    <w:p w:rsidR="00705520" w:rsidRDefault="00F90D1F">
      <w:pPr>
        <w:autoSpaceDE w:val="0"/>
        <w:autoSpaceDN w:val="0"/>
        <w:spacing w:before="240" w:after="0" w:line="276" w:lineRule="exact"/>
        <w:ind w:left="262" w:firstLine="708"/>
      </w:pPr>
      <w:r>
        <w:rPr>
          <w:rFonts w:ascii="Times New Roman" w:eastAsia="Times New Roman" w:hAnsi="Times New Roman"/>
          <w:color w:val="000000"/>
          <w:sz w:val="24"/>
        </w:rPr>
        <w:t>В соответствии с п. 6.2.2 Положения о внутренней системе оценки качества в ПО АНО «Академия МАКСИМУМ» и п. 2.4 Плана проведения контрольных мероприятий по внутренней оценке качества образования на 2025-2026 учебный год (итоговая проверка, по состоянию на конец учебного года) проведена оценка состояния библиотечно-информационного обеспечения образовательной программы 09.02.07 Информационные системы и программирование.</w:t>
      </w:r>
    </w:p>
    <w:p w:rsidR="00705520" w:rsidRDefault="00F90D1F">
      <w:pPr>
        <w:tabs>
          <w:tab w:val="left" w:pos="970"/>
        </w:tabs>
        <w:autoSpaceDE w:val="0"/>
        <w:autoSpaceDN w:val="0"/>
        <w:spacing w:after="0" w:line="276" w:lineRule="exact"/>
        <w:ind w:left="262"/>
      </w:pP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>Обеспеченность учебной и учебно-методической литературой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Реализация ОПОП 09.02.07 Информационные системы и программирование на 1 курсе осуществляется по дисциплинам общеобразовательного цикла (ОУП.01–ОУП.16) в соответствии с ФГОС СОО и учебным планом. Рабочие программы всех дисциплин содержат утверждённые перечни основной и дополнительной учебной литературы, соответствие которых требованиям ФГОС СПО подтверждено проверкой в рамках ВСОКО по итогам 2025 года (ответственный исполнитель – Агеенко Т.С.).</w:t>
      </w:r>
    </w:p>
    <w:p w:rsidR="00705520" w:rsidRDefault="00F90D1F">
      <w:pPr>
        <w:autoSpaceDE w:val="0"/>
        <w:autoSpaceDN w:val="0"/>
        <w:spacing w:after="0" w:line="276" w:lineRule="exact"/>
        <w:ind w:left="262" w:right="22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Обеспеченность обучающихся учебной и учебно-методической литературой реализована через электронно-библиотечную систему «Znanium»: фонд ЭБС включает 34 977 учебников и учебных пособий, 14 805 монографий, 452 наименования научных журналов (в том числе 307 журналов ВАК) и 11 620 выпусков журналов. Базовая коллекция для программ СПО включает более 10 000 документов, из них 3 699 учебников и учебных пособий и 296 практических и справочных пособий.</w:t>
      </w:r>
    </w:p>
    <w:p w:rsidR="00705520" w:rsidRDefault="00F90D1F">
      <w:pPr>
        <w:autoSpaceDE w:val="0"/>
        <w:autoSpaceDN w:val="0"/>
        <w:spacing w:after="0" w:line="276" w:lineRule="exact"/>
        <w:ind w:left="262" w:right="24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Анализ содержания ЭБС Znanium и перечня предлагаемых электронных образовательных ресурсов подтверждает выполнение требований ФГОС СПО к обеспеченности дисциплин и МДК всех учебных циклов основной и дополнительной литературой.</w:t>
      </w:r>
    </w:p>
    <w:p w:rsidR="00705520" w:rsidRDefault="00F90D1F">
      <w:pPr>
        <w:autoSpaceDE w:val="0"/>
        <w:autoSpaceDN w:val="0"/>
        <w:spacing w:after="4" w:line="276" w:lineRule="exact"/>
        <w:ind w:left="970"/>
      </w:pPr>
      <w:r>
        <w:rPr>
          <w:rFonts w:ascii="Times New Roman" w:eastAsia="Times New Roman" w:hAnsi="Times New Roman"/>
          <w:b/>
          <w:color w:val="000000"/>
          <w:sz w:val="24"/>
        </w:rPr>
        <w:t>Доступ к электронно-библиотечным системам (ЭБС)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С Академией заключён действующий лицензионный договор № 1093 эбс от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400"/>
        <w:gridCol w:w="420"/>
        <w:gridCol w:w="3020"/>
        <w:gridCol w:w="1260"/>
        <w:gridCol w:w="1480"/>
        <w:gridCol w:w="1980"/>
      </w:tblGrid>
      <w:tr w:rsidR="00705520">
        <w:trPr>
          <w:trHeight w:val="276"/>
        </w:trPr>
        <w:tc>
          <w:tcPr>
            <w:tcW w:w="140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01.03.2025 </w:t>
            </w:r>
          </w:p>
        </w:tc>
        <w:tc>
          <w:tcPr>
            <w:tcW w:w="42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 </w:t>
            </w:r>
          </w:p>
        </w:tc>
        <w:tc>
          <w:tcPr>
            <w:tcW w:w="302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электронно-библиотечной </w:t>
            </w:r>
          </w:p>
        </w:tc>
        <w:tc>
          <w:tcPr>
            <w:tcW w:w="126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системой 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«Znanium», </w:t>
            </w: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ind w:left="13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обеспечивающий </w:t>
            </w:r>
          </w:p>
        </w:tc>
      </w:tr>
    </w:tbl>
    <w:p w:rsidR="00705520" w:rsidRDefault="00F90D1F">
      <w:pPr>
        <w:autoSpaceDE w:val="0"/>
        <w:autoSpaceDN w:val="0"/>
        <w:spacing w:after="0" w:line="274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непрерывность доступа обучающихся к электронным изданиям (сведения размещены на сайте Академии: maximumacademy.ru/documents/eios).</w:t>
      </w:r>
    </w:p>
    <w:p w:rsidR="00705520" w:rsidRDefault="00F90D1F">
      <w:pPr>
        <w:autoSpaceDE w:val="0"/>
        <w:autoSpaceDN w:val="0"/>
        <w:spacing w:after="4" w:line="276" w:lineRule="exact"/>
        <w:ind w:left="262" w:firstLine="708"/>
      </w:pPr>
      <w:r>
        <w:rPr>
          <w:rFonts w:ascii="Times New Roman" w:eastAsia="Times New Roman" w:hAnsi="Times New Roman"/>
          <w:color w:val="000000"/>
          <w:sz w:val="24"/>
        </w:rPr>
        <w:t xml:space="preserve">Доступ к ЭБС предоставляется каждому обучающемуся индивидуально и без ограничений – из любой точки при наличии подключения к сети Интернет, через личный </w:t>
      </w:r>
    </w:p>
    <w:tbl>
      <w:tblPr>
        <w:tblW w:w="0" w:type="auto"/>
        <w:tblInd w:w="120" w:type="dxa"/>
        <w:tblLayout w:type="fixed"/>
        <w:tblLook w:val="04A0" w:firstRow="1" w:lastRow="0" w:firstColumn="1" w:lastColumn="0" w:noHBand="0" w:noVBand="1"/>
      </w:tblPr>
      <w:tblGrid>
        <w:gridCol w:w="1180"/>
        <w:gridCol w:w="520"/>
        <w:gridCol w:w="1700"/>
        <w:gridCol w:w="3860"/>
        <w:gridCol w:w="960"/>
        <w:gridCol w:w="1340"/>
      </w:tblGrid>
      <w:tr w:rsidR="00705520">
        <w:trPr>
          <w:trHeight w:val="278"/>
        </w:trPr>
        <w:tc>
          <w:tcPr>
            <w:tcW w:w="118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кабинет 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в </w:t>
            </w:r>
          </w:p>
        </w:tc>
        <w:tc>
          <w:tcPr>
            <w:tcW w:w="170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электронной </w:t>
            </w:r>
          </w:p>
        </w:tc>
        <w:tc>
          <w:tcPr>
            <w:tcW w:w="386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информационно-образовательной </w:t>
            </w:r>
          </w:p>
        </w:tc>
        <w:tc>
          <w:tcPr>
            <w:tcW w:w="96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среде </w:t>
            </w:r>
          </w:p>
        </w:tc>
        <w:tc>
          <w:tcPr>
            <w:tcW w:w="1340" w:type="dxa"/>
            <w:tcMar>
              <w:left w:w="0" w:type="dxa"/>
              <w:right w:w="0" w:type="dxa"/>
            </w:tcMar>
          </w:tcPr>
          <w:p w:rsidR="00705520" w:rsidRDefault="00F90D1F">
            <w:pPr>
              <w:autoSpaceDE w:val="0"/>
              <w:autoSpaceDN w:val="0"/>
              <w:spacing w:before="6" w:after="0" w:line="266" w:lineRule="exact"/>
              <w:ind w:left="18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Академии. </w:t>
            </w:r>
          </w:p>
        </w:tc>
      </w:tr>
    </w:tbl>
    <w:p w:rsidR="00705520" w:rsidRDefault="00F90D1F">
      <w:pPr>
        <w:autoSpaceDE w:val="0"/>
        <w:autoSpaceDN w:val="0"/>
        <w:spacing w:after="0" w:line="272" w:lineRule="exact"/>
        <w:ind w:left="262"/>
      </w:pPr>
      <w:r>
        <w:rPr>
          <w:rFonts w:ascii="Times New Roman" w:eastAsia="Times New Roman" w:hAnsi="Times New Roman"/>
          <w:color w:val="000000"/>
          <w:sz w:val="24"/>
        </w:rPr>
        <w:t>Индивидуальным неограниченным доступом охвачены 100% контингента, обучающегося по ОПОП 09.02.07.</w:t>
      </w:r>
    </w:p>
    <w:p w:rsidR="00705520" w:rsidRDefault="00F90D1F">
      <w:pPr>
        <w:tabs>
          <w:tab w:val="left" w:pos="970"/>
        </w:tabs>
        <w:autoSpaceDE w:val="0"/>
        <w:autoSpaceDN w:val="0"/>
        <w:spacing w:after="0" w:line="276" w:lineRule="exact"/>
        <w:ind w:left="262"/>
      </w:pPr>
      <w:r>
        <w:tab/>
      </w:r>
      <w:r>
        <w:rPr>
          <w:rFonts w:ascii="Times New Roman" w:eastAsia="Times New Roman" w:hAnsi="Times New Roman"/>
          <w:b/>
          <w:color w:val="000000"/>
          <w:sz w:val="24"/>
        </w:rPr>
        <w:t>Выводы</w:t>
      </w:r>
      <w:r>
        <w:br/>
      </w:r>
      <w:r>
        <w:tab/>
      </w:r>
      <w:r>
        <w:rPr>
          <w:rFonts w:ascii="Times New Roman" w:eastAsia="Times New Roman" w:hAnsi="Times New Roman"/>
          <w:color w:val="000000"/>
          <w:sz w:val="24"/>
        </w:rPr>
        <w:t>По результатам проверки состояния библиотечно-информационного обеспечения, проведённой в рамках ВСОКО по итогам 2025 года (ответственный исполнитель —Агеенко Т.С.), подтверждено: наличие действующего лицензионного договора с ЭБС Znanium; соответствие библиотечного фонда требованиям ФГОС СПО; обеспечение индивидуального неограниченного доступа обучающихся к ЭИОС; размещение сведений о библиотечно-информационном обеспечении на официальном сайте Академии. Замечаний, требующих корректирующих мероприятий, по результатам проверки не выявлено.</w:t>
      </w:r>
    </w:p>
    <w:p w:rsidR="00705520" w:rsidRDefault="00F90D1F">
      <w:pPr>
        <w:autoSpaceDE w:val="0"/>
        <w:autoSpaceDN w:val="0"/>
        <w:spacing w:after="0" w:line="276" w:lineRule="exact"/>
        <w:ind w:left="262" w:right="2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>По данным опроса обучающихся (январь 2026 года, в рамках мониторинга удовлетворённости участников образовательных отношений) уровень удовлетворённости деятельностью электронной библиотеки составил 85,5%, что по применяемой в Академии интервальной шкале соответствует полной удовлетворённости; данное направление определено как приоритетное для дальнейшего развития.</w:t>
      </w:r>
    </w:p>
    <w:p w:rsidR="00705520" w:rsidRDefault="00705520">
      <w:pPr>
        <w:sectPr w:rsidR="00705520">
          <w:pgSz w:w="11906" w:h="16838"/>
          <w:pgMar w:top="358" w:right="768" w:bottom="808" w:left="1440" w:header="720" w:footer="720" w:gutter="0"/>
          <w:cols w:space="720"/>
          <w:docGrid w:linePitch="360"/>
        </w:sectPr>
      </w:pPr>
    </w:p>
    <w:p w:rsidR="00705520" w:rsidRDefault="00705520">
      <w:pPr>
        <w:autoSpaceDE w:val="0"/>
        <w:autoSpaceDN w:val="0"/>
        <w:spacing w:after="140" w:line="220" w:lineRule="exact"/>
      </w:pPr>
    </w:p>
    <w:p w:rsidR="00705520" w:rsidRDefault="00F90D1F">
      <w:pPr>
        <w:autoSpaceDE w:val="0"/>
        <w:autoSpaceDN w:val="0"/>
        <w:spacing w:after="0" w:line="230" w:lineRule="auto"/>
        <w:ind w:left="612"/>
      </w:pPr>
      <w:r>
        <w:rPr>
          <w:rFonts w:ascii="Times New Roman" w:eastAsia="Times New Roman" w:hAnsi="Times New Roman"/>
          <w:b/>
          <w:color w:val="000000"/>
          <w:sz w:val="24"/>
        </w:rPr>
        <w:t>Профессиональная образовательная автономная некоммерческая организация</w:t>
      </w:r>
    </w:p>
    <w:p w:rsidR="00705520" w:rsidRDefault="00F90D1F">
      <w:pPr>
        <w:autoSpaceDE w:val="0"/>
        <w:autoSpaceDN w:val="0"/>
        <w:spacing w:before="50" w:after="0" w:line="230" w:lineRule="auto"/>
        <w:ind w:left="1346"/>
      </w:pPr>
      <w:r>
        <w:rPr>
          <w:rFonts w:ascii="Times New Roman" w:eastAsia="Times New Roman" w:hAnsi="Times New Roman"/>
          <w:b/>
          <w:color w:val="000000"/>
          <w:sz w:val="24"/>
        </w:rPr>
        <w:t>«Международная Академия цифровой экономики МАКСИМУМ»</w:t>
      </w:r>
    </w:p>
    <w:p w:rsidR="00705520" w:rsidRDefault="00F90D1F">
      <w:pPr>
        <w:autoSpaceDE w:val="0"/>
        <w:autoSpaceDN w:val="0"/>
        <w:spacing w:before="38" w:after="0" w:line="276" w:lineRule="exact"/>
        <w:ind w:left="262" w:right="80" w:firstLine="70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Поскольку контингент 1 курса в течение 2025-2026 учебного года продолжает обучение по тому же перечню дисциплин без изменения учебного плана, а договор с ЭБС Znanium действует непрерывно, состояние библиотечно-информационного обеспечения, зафиксированное по итогам 2025 года, сохраняется и на конец учебного года. </w:t>
      </w:r>
    </w:p>
    <w:p w:rsidR="00705520" w:rsidRDefault="00F90D1F">
      <w:pPr>
        <w:autoSpaceDE w:val="0"/>
        <w:autoSpaceDN w:val="0"/>
        <w:spacing w:after="0" w:line="276" w:lineRule="exact"/>
        <w:ind w:left="262" w:right="20" w:firstLine="568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 Вывод: библиотечно-информационное обеспечение, в том числе образовательной программы 09.02.07 Информационные системы и программирование, по состоянию на конец 2025-2026 учебного года соответствует требованиям ФГОС СПО. Недостатков, требующих устранения, не выявлено.</w:t>
      </w:r>
    </w:p>
    <w:p w:rsidR="00705520" w:rsidRDefault="00F90D1F">
      <w:pPr>
        <w:autoSpaceDE w:val="0"/>
        <w:autoSpaceDN w:val="0"/>
        <w:spacing w:before="826" w:after="0" w:line="278" w:lineRule="exact"/>
        <w:ind w:left="970" w:right="1152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Информацию подготовила заместитель директора по УМР Коханова В.С. 30.06.2026 </w:t>
      </w:r>
    </w:p>
    <w:p w:rsidR="00F90D1F" w:rsidRPr="00F90D1F" w:rsidRDefault="00F90D1F">
      <w:pPr>
        <w:autoSpaceDE w:val="0"/>
        <w:autoSpaceDN w:val="0"/>
        <w:spacing w:before="208" w:after="0" w:line="230" w:lineRule="auto"/>
        <w:ind w:left="262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                                                                                                  Е.-С.К. Провозён</w:t>
      </w:r>
    </w:p>
    <w:p w:rsidR="00F90D1F" w:rsidRDefault="00F90D1F" w:rsidP="00F90D1F">
      <w:r>
        <w:t xml:space="preserve"> </w:t>
      </w:r>
    </w:p>
    <w:p w:rsidR="00F90D1F" w:rsidRDefault="00F90D1F" w:rsidP="00F90D1F"/>
    <w:p w:rsidR="00F90D1F" w:rsidRDefault="00F90D1F" w:rsidP="00F90D1F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846"/>
      </w:tblGrid>
      <w:tr w:rsidR="00F90D1F" w:rsidTr="00F90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0D1F" w:rsidRDefault="00F90D1F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F90D1F" w:rsidTr="00F90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12"/>
              <w:gridCol w:w="8744"/>
            </w:tblGrid>
            <w:tr w:rsidR="00F90D1F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F90D1F" w:rsidRDefault="00F90D1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90D1F" w:rsidTr="00F90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90D1F" w:rsidRDefault="00F90D1F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F90D1F" w:rsidTr="00F90D1F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45"/>
              <w:gridCol w:w="6811"/>
            </w:tblGrid>
            <w:tr w:rsidR="00F90D1F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F90D1F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F90D1F" w:rsidRDefault="00F90D1F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F90D1F" w:rsidRDefault="00F90D1F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F90D1F" w:rsidRDefault="00F90D1F" w:rsidP="00F90D1F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705520" w:rsidRDefault="00705520" w:rsidP="00F90D1F"/>
    <w:sectPr w:rsidR="00705520" w:rsidSect="00034616">
      <w:pgSz w:w="11906" w:h="16838"/>
      <w:pgMar w:top="358" w:right="7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5520"/>
    <w:rsid w:val="00AA1D8D"/>
    <w:rsid w:val="00B47730"/>
    <w:rsid w:val="00CB0664"/>
    <w:rsid w:val="00D85FD8"/>
    <w:rsid w:val="00F90D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015B7CB-CDDC-4B7B-8E6E-A7459D8D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90D1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E5174E-CB37-474C-B08C-E62ACBF54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2026-10-16T12:08:00Z</dcterms:created>
  <dcterms:modified xsi:type="dcterms:W3CDTF">2026-10-16T12:08:00Z</dcterms:modified>
  <cp:category/>
</cp:coreProperties>
</file>