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6149" w:rsidRPr="004C6DB5" w:rsidRDefault="00DE70DA" w:rsidP="00D01B4A">
      <w:pPr>
        <w:pStyle w:val="author1"/>
        <w:rPr>
          <w:rFonts w:eastAsia="SimSun;宋体"/>
          <w:lang w:eastAsia="ar-SA"/>
        </w:rPr>
      </w:pPr>
      <w:r>
        <w:rPr>
          <w:rFonts w:eastAsia="SimSun;宋体"/>
          <w:lang w:eastAsia="ar-SA"/>
        </w:rPr>
        <w:t xml:space="preserve">Профессиональная образовательная автономная некоммерческая организация </w:t>
      </w:r>
      <w:r>
        <w:rPr>
          <w:rFonts w:eastAsia="SimSun;宋体"/>
          <w:lang w:eastAsia="ar-SA"/>
        </w:rPr>
        <w:br/>
        <w:t>«Международная академия цифровой экономики МАКСИМУМ»</w:t>
      </w:r>
    </w:p>
    <w:p w:rsidR="00BB6149" w:rsidRPr="00D002E1" w:rsidRDefault="00BB6149">
      <w:pPr>
        <w:tabs>
          <w:tab w:val="center" w:pos="4153"/>
          <w:tab w:val="right" w:pos="7938"/>
        </w:tabs>
        <w:overflowPunct w:val="0"/>
        <w:autoSpaceDE w:val="0"/>
        <w:contextualSpacing/>
        <w:jc w:val="center"/>
        <w:textAlignment w:val="baseline"/>
        <w:rPr>
          <w:sz w:val="22"/>
          <w:szCs w:val="22"/>
          <w:lang w:eastAsia="ru-RU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DE70DA">
      <w:pPr>
        <w:autoSpaceDE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ФОНД</w:t>
      </w:r>
      <w:r>
        <w:rPr>
          <w:b/>
          <w:spacing w:val="-7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6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DE70DA">
      <w:pPr>
        <w:autoSpaceDE w:val="0"/>
        <w:ind w:right="27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 ОСНОВНОЙ ПРОФЕССИОНАЛЬНОЙ ОБРАЗОВАТЕЛЬНОЙ ПРОГРАММЕ СРЕДНЕГО ПРОФЕССИОНАЛЬНОГО ОБРАЗОВАНИЯ – ПРОГРАММЕ ПОДГОТОВКИ СПЕЦИАЛИСТОВ СРЕДНЕГО ЗВЕНА ПО СПЕЦИАЛЬНОСТИ </w:t>
      </w:r>
      <w:r>
        <w:rPr>
          <w:b/>
          <w:sz w:val="22"/>
          <w:szCs w:val="22"/>
        </w:rPr>
        <w:br/>
        <w:t>09.02.07 ИНФОРМАЦИОННЫЕ СИСТЕМЫ И ПРОГРАММИРОВАНИЕ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autoSpaceDE w:val="0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Квалификация – программист</w:t>
      </w:r>
    </w:p>
    <w:p w:rsidR="00BB6149" w:rsidRPr="00D002E1" w:rsidRDefault="00DE70DA">
      <w:pPr>
        <w:autoSpaceDE w:val="0"/>
        <w:rPr>
          <w:sz w:val="22"/>
          <w:szCs w:val="22"/>
        </w:rPr>
      </w:pPr>
      <w:r>
        <w:rPr>
          <w:b/>
          <w:sz w:val="22"/>
          <w:szCs w:val="22"/>
          <w:u w:val="single"/>
        </w:rPr>
        <w:t>Форма</w:t>
      </w:r>
      <w:r>
        <w:rPr>
          <w:b/>
          <w:spacing w:val="-10"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обучения</w:t>
      </w:r>
      <w:r>
        <w:rPr>
          <w:b/>
          <w:spacing w:val="-11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–</w:t>
      </w:r>
      <w:r>
        <w:rPr>
          <w:spacing w:val="-8"/>
          <w:sz w:val="22"/>
          <w:szCs w:val="22"/>
          <w:u w:val="single"/>
        </w:rPr>
        <w:t xml:space="preserve"> </w:t>
      </w:r>
      <w:r>
        <w:rPr>
          <w:spacing w:val="-2"/>
          <w:sz w:val="22"/>
          <w:szCs w:val="22"/>
          <w:u w:val="single"/>
        </w:rPr>
        <w:t>очная</w:t>
      </w:r>
    </w:p>
    <w:p w:rsidR="00BB6149" w:rsidRPr="00D002E1" w:rsidRDefault="00DE70DA">
      <w:pPr>
        <w:autoSpaceDE w:val="0"/>
        <w:rPr>
          <w:sz w:val="22"/>
          <w:szCs w:val="22"/>
        </w:rPr>
      </w:pPr>
      <w:r>
        <w:rPr>
          <w:b/>
          <w:sz w:val="22"/>
          <w:szCs w:val="22"/>
          <w:u w:val="single"/>
        </w:rPr>
        <w:t>Срок обучения – 3 года 10 месяцев</w:t>
      </w:r>
    </w:p>
    <w:p w:rsidR="00BB6149" w:rsidRPr="00D002E1" w:rsidRDefault="00DE70DA">
      <w:pPr>
        <w:autoSpaceDE w:val="0"/>
        <w:rPr>
          <w:sz w:val="22"/>
          <w:szCs w:val="22"/>
        </w:rPr>
      </w:pPr>
      <w:r>
        <w:rPr>
          <w:sz w:val="22"/>
          <w:szCs w:val="22"/>
        </w:rPr>
        <w:t>на базе основного общего образования</w:t>
      </w: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BB6149">
      <w:pPr>
        <w:autoSpaceDE w:val="0"/>
        <w:rPr>
          <w:sz w:val="22"/>
          <w:szCs w:val="22"/>
        </w:rPr>
      </w:pPr>
    </w:p>
    <w:p w:rsidR="00BB6149" w:rsidRPr="00D002E1" w:rsidRDefault="00DE70DA">
      <w:pPr>
        <w:autoSpaceDE w:val="0"/>
        <w:ind w:left="4178" w:right="3752"/>
        <w:jc w:val="center"/>
        <w:rPr>
          <w:b/>
          <w:spacing w:val="-2"/>
          <w:sz w:val="22"/>
          <w:szCs w:val="22"/>
        </w:rPr>
      </w:pPr>
      <w:r>
        <w:rPr>
          <w:b/>
          <w:spacing w:val="-2"/>
          <w:sz w:val="22"/>
          <w:szCs w:val="22"/>
        </w:rPr>
        <w:lastRenderedPageBreak/>
        <w:t>Содержание</w:t>
      </w:r>
    </w:p>
    <w:p w:rsidR="00BB6149" w:rsidRPr="00D002E1" w:rsidRDefault="00BB6149">
      <w:pPr>
        <w:autoSpaceDE w:val="0"/>
        <w:ind w:left="4178" w:right="3752"/>
        <w:jc w:val="center"/>
        <w:rPr>
          <w:b/>
          <w:spacing w:val="-2"/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524"/>
        <w:gridCol w:w="682"/>
      </w:tblGrid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ОУП.01 Русский язык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ОУП.07 Математика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ОУП.08 Информатика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ОГСЭ.01 Основы философии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ОГСЭ.02 История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ОГСЭ.03 Психология общения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ОГСЭ.04 Иностранный язык в профессиональной деятельности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ОГСЭ.05 Физическая культура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ОГСЭ.06 Экономика и основы предпринимательства / Социальная адаптация и основы социально-правовых знаний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ОГСЭ.07 Русский язык и культура речи/ Коммуникативный практикум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ЕН.01 Элементы высшей математики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ЕН.02 Дискретная математика с элементами математической логики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ЕН.03 Теория вероятностей и математическая статистика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ОП.01 Операционные системы и среды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ОП.02 Архитектура аппаратных средств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ОП.03 Информационные технологии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ОП.04 Основы алгоритмизации и программирования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ОП.05 Правовое обеспечение профессиональной деятельности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ОП.06 Безопасность жизнедеятельности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ОП.07 Экономика организации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ОП.08 Основы проектирования баз данных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ОП.09 Стандартизация, сертификация и техническое документоведение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ОП.10 Численные методы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ОП.11 Вычислительные системы и компьютерные сети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ОП.12 Менеджмент в профессиональной деятельности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ОП.13 Объектно-ориентированное программирование на Java (базовый курс)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ОП.14 Введение в анализ данных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дисциплине ОП.15 Разработка на Java (продвинутый уровень)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lastRenderedPageBreak/>
              <w:t>Фонд оценочных средств для оценки сформированности компетенций обучающихся по дисциплине ОП.16 Анализ данных (продвинутый уровень)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z w:val="22"/>
                <w:szCs w:val="22"/>
              </w:rPr>
            </w:pPr>
          </w:p>
          <w:p w:rsidR="00020CB0" w:rsidRPr="00D002E1" w:rsidRDefault="00020CB0">
            <w:pPr>
              <w:autoSpaceDE w:val="0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профессиональному модулю ПМ.01 Разработка модулей программного обеспечения для компьютерных систем 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МДК.01.01 Разработка программных модулей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МДК.01.02 Поддержка и тестирование программных модулей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МДК.01.03 Разработка мобильных приложений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МДК.01.03К Курсовая работа по ПМ.01 Разработка модулей программного обеспечения для компьютерных систем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МДК.01.04 Системное программирование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246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z w:val="22"/>
                <w:szCs w:val="22"/>
              </w:rPr>
            </w:pPr>
          </w:p>
          <w:p w:rsidR="00020CB0" w:rsidRPr="00D002E1" w:rsidRDefault="00020CB0">
            <w:pPr>
              <w:autoSpaceDE w:val="0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профессиональному модулю ПМ.02 Осуществление интеграции программных модулей 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МДК.02.01 Технология разработки программного обеспечения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МДК.02.02 Инструментальные средства разработки программного обеспечения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МДК.02.03 Математическое моделирование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z w:val="22"/>
                <w:szCs w:val="22"/>
              </w:rPr>
            </w:pPr>
          </w:p>
          <w:p w:rsidR="00020CB0" w:rsidRPr="00D002E1" w:rsidRDefault="00020CB0">
            <w:pPr>
              <w:autoSpaceDE w:val="0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профессиональному модулю ПМ.04 Сопровождение и обслуживание программного обеспечения компьютерных систем 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МДК.04.01 Внедрение и поддержка компьютерных систем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МДК.04.02 Обеспечение качества функционирования компьютерных систем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z w:val="22"/>
                <w:szCs w:val="22"/>
              </w:rPr>
            </w:pPr>
          </w:p>
          <w:p w:rsidR="00020CB0" w:rsidRPr="00D002E1" w:rsidRDefault="00020CB0">
            <w:pPr>
              <w:autoSpaceDE w:val="0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профессиональному модулю ПМ.11 Разработка, администрирование и защита баз данных 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</w:tr>
      <w:tr w:rsidR="00020CB0" w:rsidRPr="00D002E1" w:rsidTr="005F6EA3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Фонд оценочных средств для оценки сформированности компетенций обучающихся по междисциплинарному курсу МДК.11.01 Технология разработки и защиты баз данных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5F6EA3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z w:val="22"/>
                <w:szCs w:val="22"/>
              </w:rPr>
            </w:pPr>
          </w:p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Учебной практике по ПМ.01 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366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Учебной практике по ПМ.02 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378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Учебной практике по ПМ.04 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Учебной практике по ПМ.11 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401</w:t>
            </w:r>
          </w:p>
        </w:tc>
      </w:tr>
      <w:tr w:rsidR="00020CB0" w:rsidRPr="00D002E1" w:rsidTr="000173F4">
        <w:tc>
          <w:tcPr>
            <w:tcW w:w="9781" w:type="dxa"/>
          </w:tcPr>
          <w:p w:rsidR="000173F4" w:rsidRPr="00D002E1" w:rsidRDefault="000173F4">
            <w:pPr>
              <w:autoSpaceDE w:val="0"/>
              <w:jc w:val="both"/>
              <w:rPr>
                <w:sz w:val="22"/>
                <w:szCs w:val="22"/>
              </w:rPr>
            </w:pPr>
          </w:p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Производственной практике по ПМ.01 </w:t>
            </w:r>
          </w:p>
        </w:tc>
        <w:tc>
          <w:tcPr>
            <w:tcW w:w="694" w:type="dxa"/>
            <w:vAlign w:val="center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413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Производственной практике по ПМ.02 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426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Производственной практике по ПМ.04 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</w:tr>
      <w:tr w:rsidR="00020CB0" w:rsidRPr="00D002E1" w:rsidTr="00BC6FCD">
        <w:tc>
          <w:tcPr>
            <w:tcW w:w="9781" w:type="dxa"/>
          </w:tcPr>
          <w:p w:rsidR="00020CB0" w:rsidRPr="00D002E1" w:rsidRDefault="00020CB0">
            <w:pPr>
              <w:autoSpaceDE w:val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оценочных средств для оценки сформированности компетенций обучающихся по Производственной практике по ПМ.11 </w:t>
            </w:r>
          </w:p>
        </w:tc>
        <w:tc>
          <w:tcPr>
            <w:tcW w:w="694" w:type="dxa"/>
          </w:tcPr>
          <w:p w:rsidR="00020CB0" w:rsidRPr="00D002E1" w:rsidRDefault="00020CB0" w:rsidP="001474BF">
            <w:pPr>
              <w:autoSpaceDE w:val="0"/>
              <w:snapToGrid w:val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454</w:t>
            </w:r>
          </w:p>
        </w:tc>
      </w:tr>
    </w:tbl>
    <w:p w:rsidR="00BB6149" w:rsidRPr="00D002E1" w:rsidRDefault="00BB6149">
      <w:pPr>
        <w:tabs>
          <w:tab w:val="left" w:pos="3980"/>
        </w:tabs>
        <w:rPr>
          <w:sz w:val="22"/>
          <w:szCs w:val="22"/>
        </w:rPr>
        <w:sectPr w:rsidR="00BB6149" w:rsidRPr="00D002E1">
          <w:footerReference w:type="default" r:id="rId7"/>
          <w:footerReference w:type="first" r:id="rId8"/>
          <w:pgSz w:w="11906" w:h="16838"/>
          <w:pgMar w:top="567" w:right="566" w:bottom="851" w:left="1134" w:header="0" w:footer="567" w:gutter="0"/>
          <w:cols w:space="720"/>
          <w:formProt w:val="0"/>
          <w:titlePg/>
          <w:docGrid w:linePitch="360"/>
        </w:sectPr>
      </w:pP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ОУП.01 Русский язык</w:t>
      </w:r>
    </w:p>
    <w:p w:rsidR="00BB6149" w:rsidRPr="00D002E1" w:rsidRDefault="00DE70DA">
      <w:pPr>
        <w:widowControl w:val="0"/>
        <w:numPr>
          <w:ilvl w:val="0"/>
          <w:numId w:val="2"/>
        </w:numPr>
        <w:tabs>
          <w:tab w:val="left" w:pos="861"/>
        </w:tabs>
        <w:autoSpaceDE w:val="0"/>
        <w:ind w:left="861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ОУП.01 Русский язык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1-2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2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</w:p>
    <w:p w:rsidR="00BB6149" w:rsidRPr="00D002E1" w:rsidRDefault="00DE70DA">
      <w:pPr>
        <w:widowControl w:val="0"/>
        <w:numPr>
          <w:ilvl w:val="0"/>
          <w:numId w:val="2"/>
        </w:numPr>
        <w:tabs>
          <w:tab w:val="left" w:pos="861"/>
        </w:tabs>
        <w:autoSpaceDE w:val="0"/>
        <w:ind w:left="861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D002E1" w:rsidRPr="00D002E1" w:rsidRDefault="00D002E1">
      <w:pPr>
        <w:ind w:left="426"/>
        <w:jc w:val="both"/>
        <w:rPr>
          <w:b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8344"/>
        <w:gridCol w:w="1559"/>
        <w:gridCol w:w="1300"/>
        <w:gridCol w:w="1271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C52032" w:rsidRPr="00ED3637" w:rsidRDefault="0065788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Время</w:t>
            </w:r>
          </w:p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706" w:type="dxa"/>
              <w:tblLayout w:type="fixed"/>
              <w:tblLook w:val="04A0" w:firstRow="1" w:lastRow="0" w:firstColumn="1" w:lastColumn="0" w:noHBand="0" w:noVBand="1"/>
            </w:tblPr>
            <w:tblGrid>
              <w:gridCol w:w="431"/>
              <w:gridCol w:w="425"/>
              <w:gridCol w:w="425"/>
              <w:gridCol w:w="425"/>
            </w:tblGrid>
            <w:tr w:rsidR="00DE70DA" w:rsidRPr="00D002E1" w:rsidTr="00DE70DA">
              <w:tc>
                <w:tcPr>
                  <w:tcW w:w="431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31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Прочитайте текст и установите соответствие. Ответ запишите в таблице.</w:t>
            </w:r>
          </w:p>
          <w:p w:rsidR="00DE70DA" w:rsidRPr="00D002E1" w:rsidRDefault="00DE70DA" w:rsidP="00DE70DA">
            <w:pPr>
              <w:ind w:left="84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</w:p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  <w:shd w:val="clear" w:color="auto" w:fill="FFFFFF"/>
              </w:rPr>
              <w:t>Установите соответствие между частями речи и примерами частей речи. К каждой позиции первого столбца подберите соответствующую позицию из второго столбца.</w:t>
            </w:r>
            <w:r>
              <w:rPr>
                <w:rStyle w:val="eop"/>
                <w:sz w:val="22"/>
                <w:szCs w:val="22"/>
                <w:shd w:val="clear" w:color="auto" w:fill="FFFFFF"/>
              </w:rPr>
              <w:t> </w:t>
            </w:r>
          </w:p>
          <w:p w:rsidR="00DE70DA" w:rsidRPr="00D002E1" w:rsidRDefault="00DE70DA" w:rsidP="00DE70DA">
            <w:pPr>
              <w:jc w:val="both"/>
              <w:rPr>
                <w:i/>
                <w:sz w:val="22"/>
                <w:szCs w:val="22"/>
              </w:rPr>
            </w:pPr>
          </w:p>
          <w:tbl>
            <w:tblPr>
              <w:tblW w:w="6664" w:type="dxa"/>
              <w:tblInd w:w="1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3"/>
              <w:gridCol w:w="3261"/>
            </w:tblGrid>
            <w:tr w:rsidR="00DE70DA" w:rsidRPr="00D002E1" w:rsidTr="00DE70DA">
              <w:trPr>
                <w:trHeight w:val="285"/>
              </w:trPr>
              <w:tc>
                <w:tcPr>
                  <w:tcW w:w="3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BF7"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jc w:val="center"/>
                    <w:textAlignment w:val="baseline"/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  <w:t>Часть речи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BF7"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jc w:val="center"/>
                    <w:textAlignment w:val="baseline"/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  <w:t>Пример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3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А) союз</w:t>
                  </w:r>
                  <w:r>
                    <w:rPr>
                      <w:rStyle w:val="eop"/>
                      <w:color w:val="000000" w:themeColor="text1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1) зато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3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Б) предлог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2) несмотря на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3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В) частица</w:t>
                  </w:r>
                  <w:r>
                    <w:rPr>
                      <w:rStyle w:val="eop"/>
                      <w:color w:val="000000" w:themeColor="text1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3) неужели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3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Г) местоимение</w:t>
                  </w:r>
                  <w:r>
                    <w:rPr>
                      <w:rStyle w:val="eop"/>
                      <w:color w:val="000000" w:themeColor="text1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4) сам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</w:p>
          <w:p w:rsidR="00DE70DA" w:rsidRPr="00D002E1" w:rsidRDefault="00DE70DA" w:rsidP="00DE70DA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67"/>
              <w:gridCol w:w="1767"/>
              <w:gridCol w:w="1767"/>
              <w:gridCol w:w="1768"/>
            </w:tblGrid>
            <w:tr w:rsidR="00DE70DA" w:rsidRPr="00D002E1" w:rsidTr="00DE70DA"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76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2134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ind w:left="84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Прочитайте текст и установите последовательность. Запишите соответствующую последовательность цифр слева направо без пробелов, иных разделительных знаков и без точки.</w:t>
            </w:r>
          </w:p>
          <w:p w:rsidR="00DE70DA" w:rsidRPr="00D002E1" w:rsidRDefault="00DE70DA" w:rsidP="00DE70DA">
            <w:pPr>
              <w:ind w:left="84"/>
              <w:rPr>
                <w:i/>
                <w:sz w:val="22"/>
                <w:szCs w:val="22"/>
              </w:rPr>
            </w:pP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верный порядок действий для определения спряжения глагола с безударным окончанием: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Посмотрите на суффикс перед -ть в инфинитиве.</w:t>
            </w:r>
          </w:p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Поставьте глагол в неопределённую форму (инфинитив).</w:t>
            </w:r>
          </w:p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Учтите особые случаи (исключения)</w:t>
            </w:r>
          </w:p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Определите спряжение глагола.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это корректные деловые формулировки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spacing w:line="257" w:lineRule="auto"/>
              <w:ind w:left="84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Прочитайте текст, выберите все правильные варианты ответов и запишите аргументы, обосновывающие выбор ответа. Сначала запишите варианты ответа цифрами в порядке их возрастания без пробелов и иных разделительных знаков, а затем обоснование со строчной буквы без точки.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перечисленных фраз уместно использовать при подготовке устного сообщения на производственном совещании перед коллегами-программистами? Выберите все верные варианты и обоснуйте свой выбор. Дайте обоснование в четырех словах, отдельной строкой, со строчной буквы, без точки в конце.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Варианты: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Короче, сейчас я вам про баги расскажу.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Разрешите представить вашему вниманию доклад о результатах тестирования нового модуля.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Народ, слушайте сюда!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Предлагаю обсудить выявленные ошибки в коде и наметить план их устранения.</w:t>
            </w:r>
          </w:p>
          <w:p w:rsidR="00DE70DA" w:rsidRPr="00D002E1" w:rsidRDefault="00DE70DA" w:rsidP="00DE70DA">
            <w:pPr>
              <w:ind w:left="84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5) Я хочу поделиться своими соображениями по оптимизации производительности. 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5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ind w:left="8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</w:p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 число падеж изменяются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paragraph"/>
              <w:spacing w:beforeAutospacing="0" w:afterAutospacing="0"/>
              <w:textAlignment w:val="baseline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Прочитайте текст, выберите все правильные варианты ответов и запишите аргументы, обосновывающие выбор ответа. Сначала запишите варианты ответа цифрами в порядке их возрастания без пробелов и иных разделительных знаков, а затем обоснование со строчной буквы без точки.</w:t>
            </w:r>
          </w:p>
          <w:p w:rsidR="00DE70DA" w:rsidRPr="00D002E1" w:rsidRDefault="00DE70DA" w:rsidP="00DE70DA">
            <w:pPr>
              <w:pStyle w:val="paragraph"/>
              <w:spacing w:beforeAutospacing="0" w:afterAutospacing="0"/>
              <w:textAlignment w:val="baseline"/>
              <w:rPr>
                <w:i/>
                <w:iCs/>
                <w:sz w:val="22"/>
                <w:szCs w:val="22"/>
                <w:lang w:val="ru-RU"/>
              </w:rPr>
            </w:pPr>
          </w:p>
          <w:p w:rsidR="00DE70DA" w:rsidRPr="00D002E1" w:rsidRDefault="00DE70DA" w:rsidP="00DE70DA">
            <w:pPr>
              <w:spacing w:line="25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прилагательного есть постоянные и непостоянные признаки. К постоянным признакам прилагательного относят разряд по значению. Что из перечисленного относится к непостоянным признакам прилагательных? Выберите все верные варианты и обоснуйте свой выбор. Дайте обоснование в четырех словах, отдельной строкой, со строчной буквы, без запятых и точки в конце.</w:t>
            </w:r>
          </w:p>
          <w:p w:rsidR="00DE70DA" w:rsidRPr="00D002E1" w:rsidRDefault="00DE70DA" w:rsidP="00DE70DA">
            <w:pPr>
              <w:spacing w:line="25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Варианты: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род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число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падеж </w:t>
            </w:r>
          </w:p>
          <w:p w:rsidR="00DE70DA" w:rsidRPr="00D002E1" w:rsidRDefault="00DE70DA" w:rsidP="00DE70DA">
            <w:pPr>
              <w:spacing w:line="257" w:lineRule="auto"/>
              <w:ind w:left="84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4) разряд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ind w:left="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Благодарим вас за проявленный интерес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/>
                <w:iCs/>
                <w:sz w:val="22"/>
                <w:szCs w:val="22"/>
                <w:lang w:eastAsia="ru-RU"/>
              </w:rPr>
            </w:pPr>
            <w:r>
              <w:rPr>
                <w:i/>
                <w:iCs/>
                <w:sz w:val="22"/>
                <w:szCs w:val="22"/>
                <w:lang w:eastAsia="ru-RU"/>
              </w:rPr>
              <w:t>Прочитайте текст задания и запишите развернутый обоснованный ответ.</w:t>
            </w:r>
          </w:p>
          <w:p w:rsidR="00DE70DA" w:rsidRPr="00D002E1" w:rsidRDefault="00DE70DA" w:rsidP="00DE70DA">
            <w:pPr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</w:p>
          <w:p w:rsidR="00DE70DA" w:rsidRPr="00D002E1" w:rsidRDefault="00DE70DA" w:rsidP="00DE70DA">
            <w:pPr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Вы пишете деловое письмо с отказом от сотрудничества. Напишите предложение, которое уместно использовать перед отказом. Предложение должно содержать пять слов, начинаться с заглавной буквы, без точки в конце и иных знаков препинания.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849" w:type="dxa"/>
              <w:tblLayout w:type="fixed"/>
              <w:tblLook w:val="04A0" w:firstRow="1" w:lastRow="0" w:firstColumn="1" w:lastColumn="0" w:noHBand="0" w:noVBand="1"/>
            </w:tblPr>
            <w:tblGrid>
              <w:gridCol w:w="431"/>
              <w:gridCol w:w="425"/>
              <w:gridCol w:w="426"/>
              <w:gridCol w:w="567"/>
            </w:tblGrid>
            <w:tr w:rsidR="00DE70DA" w:rsidRPr="00D002E1" w:rsidTr="00DE70DA">
              <w:tc>
                <w:tcPr>
                  <w:tcW w:w="431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2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5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31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6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ind w:left="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Прочитайте текст и установите соответствие. Ответ запишите в таблице.</w:t>
            </w:r>
          </w:p>
          <w:p w:rsidR="00DE70DA" w:rsidRPr="00D002E1" w:rsidRDefault="00DE70DA" w:rsidP="00DE70DA">
            <w:pPr>
              <w:ind w:right="-120"/>
              <w:rPr>
                <w:rStyle w:val="normaltextrun"/>
                <w:sz w:val="22"/>
                <w:szCs w:val="22"/>
                <w:shd w:val="clear" w:color="auto" w:fill="FFFFFF"/>
              </w:rPr>
            </w:pPr>
          </w:p>
          <w:p w:rsidR="00DE70DA" w:rsidRPr="00D002E1" w:rsidRDefault="00DE70DA" w:rsidP="00DE70DA">
            <w:pPr>
              <w:ind w:right="-120"/>
              <w:rPr>
                <w:rStyle w:val="eop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sz w:val="22"/>
                <w:szCs w:val="22"/>
                <w:shd w:val="clear" w:color="auto" w:fill="FFFFFF"/>
              </w:rPr>
              <w:t>Установите соответствие между родом существительного и примером. К каждой позиции первого столбца подберите соответствующую позицию из второго столбца.</w:t>
            </w:r>
            <w:r>
              <w:rPr>
                <w:rStyle w:val="eop"/>
                <w:sz w:val="22"/>
                <w:szCs w:val="22"/>
                <w:shd w:val="clear" w:color="auto" w:fill="FFFFFF"/>
              </w:rPr>
              <w:t> </w:t>
            </w:r>
          </w:p>
          <w:p w:rsidR="00DE70DA" w:rsidRPr="00D002E1" w:rsidRDefault="00DE70DA" w:rsidP="00DE70DA">
            <w:pPr>
              <w:ind w:right="-120"/>
              <w:rPr>
                <w:sz w:val="22"/>
                <w:szCs w:val="22"/>
              </w:rPr>
            </w:pPr>
          </w:p>
          <w:tbl>
            <w:tblPr>
              <w:tblW w:w="6332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55"/>
              <w:gridCol w:w="2977"/>
            </w:tblGrid>
            <w:tr w:rsidR="00DE70DA" w:rsidRPr="00D002E1" w:rsidTr="00DE70DA">
              <w:trPr>
                <w:trHeight w:val="285"/>
              </w:trPr>
              <w:tc>
                <w:tcPr>
                  <w:tcW w:w="3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jc w:val="center"/>
                    <w:textAlignment w:val="baseline"/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  <w:t>Род существительного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jc w:val="center"/>
                    <w:textAlignment w:val="baseline"/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  <w:lang w:val="ru-RU"/>
                    </w:rPr>
                    <w:t>Пример существительного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3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А) Мужской род</w:t>
                  </w:r>
                  <w:r>
                    <w:rPr>
                      <w:rStyle w:val="eop"/>
                      <w:color w:val="000000" w:themeColor="text1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1) Тюль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3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Б) Средний род</w:t>
                  </w:r>
                  <w:r>
                    <w:rPr>
                      <w:rStyle w:val="eop"/>
                      <w:color w:val="000000" w:themeColor="text1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2) Такси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3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В) Женский род</w:t>
                  </w:r>
                  <w:r>
                    <w:rPr>
                      <w:rStyle w:val="eop"/>
                      <w:color w:val="000000" w:themeColor="text1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3) Тушь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3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Г) Общий род</w:t>
                  </w:r>
                  <w:r>
                    <w:rPr>
                      <w:rStyle w:val="eop"/>
                      <w:color w:val="000000" w:themeColor="text1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4) Молодец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67"/>
              <w:gridCol w:w="1767"/>
              <w:gridCol w:w="1767"/>
              <w:gridCol w:w="1768"/>
            </w:tblGrid>
            <w:tr w:rsidR="00DE70DA" w:rsidRPr="00D002E1" w:rsidTr="00DE70DA"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76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21354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/>
                <w:iCs/>
                <w:sz w:val="22"/>
                <w:szCs w:val="22"/>
              </w:rPr>
            </w:pPr>
            <w:r>
              <w:rPr>
                <w:rStyle w:val="normaltextrun"/>
                <w:i/>
                <w:iCs/>
                <w:sz w:val="22"/>
                <w:szCs w:val="22"/>
                <w:bdr w:val="none" w:sz="0" w:space="0" w:color="auto" w:frame="1"/>
              </w:rPr>
              <w:t xml:space="preserve">Прочитайте текст и установите последовательность. Запишите соответствующую последовательность цифр слева направо без пробелов, иных разделительных знаков и без точки. 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Расставьте части предложения таким образом, чтобы в нём не было синтаксических ошибок: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я представлял героев романа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Читая интересную книгу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старыми и уставшими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народу не терпелось узнать их</w:t>
            </w:r>
          </w:p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5) 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Обоснование: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обособляют деепричастные обороты и придаточные предложения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paragraph"/>
              <w:spacing w:beforeAutospacing="0" w:afterAutospacing="0"/>
              <w:textAlignment w:val="baseline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lastRenderedPageBreak/>
              <w:t xml:space="preserve">Прочитайте текст, выберите все правильные варианты ответов и запишите аргументы, обосновывающие выбор ответа. Сначала запишите варианты ответа </w:t>
            </w:r>
            <w:r>
              <w:rPr>
                <w:i/>
                <w:iCs/>
                <w:sz w:val="22"/>
                <w:szCs w:val="22"/>
                <w:lang w:val="ru-RU"/>
              </w:rPr>
              <w:lastRenderedPageBreak/>
              <w:t>цифрами в порядке их возрастания без пробелов и иных разделительных знаков, а затем обоснование со строчной буквы без точки.</w:t>
            </w:r>
          </w:p>
          <w:p w:rsidR="00DE70DA" w:rsidRPr="00D002E1" w:rsidRDefault="00DE70DA" w:rsidP="00DE70DA">
            <w:pPr>
              <w:pStyle w:val="paragraph"/>
              <w:spacing w:beforeAutospacing="0" w:afterAutospacing="0"/>
              <w:textAlignment w:val="baseline"/>
              <w:rPr>
                <w:i/>
                <w:iCs/>
                <w:sz w:val="22"/>
                <w:szCs w:val="22"/>
                <w:lang w:val="ru-RU"/>
              </w:rPr>
            </w:pPr>
          </w:p>
          <w:p w:rsidR="00DE70DA" w:rsidRPr="00D002E1" w:rsidRDefault="00DE70DA" w:rsidP="00DE70DA">
            <w:pPr>
              <w:pStyle w:val="paragraph"/>
              <w:spacing w:beforeAutospacing="0" w:afterAutospacing="0"/>
              <w:jc w:val="both"/>
              <w:textAlignment w:val="baseline"/>
              <w:rPr>
                <w:rStyle w:val="normaltextrun"/>
                <w:i/>
                <w:iCs/>
                <w:sz w:val="22"/>
                <w:szCs w:val="22"/>
                <w:lang w:val="ru-RU"/>
              </w:rPr>
            </w:pPr>
            <w:r>
              <w:rPr>
                <w:rStyle w:val="normaltextrun"/>
                <w:sz w:val="22"/>
                <w:szCs w:val="22"/>
                <w:lang w:val="ru-RU"/>
              </w:rPr>
              <w:t>Расставьте знаки препинания: укажите цифры, на месте которых предложении должны стоять запятые:</w:t>
            </w:r>
          </w:p>
          <w:p w:rsidR="00DE70DA" w:rsidRPr="00D002E1" w:rsidRDefault="00DE70DA" w:rsidP="00DE70DA">
            <w:pPr>
              <w:pStyle w:val="paragraph"/>
              <w:spacing w:beforeAutospacing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</w:p>
          <w:p w:rsidR="00DE70DA" w:rsidRPr="00D002E1" w:rsidRDefault="00DE70DA" w:rsidP="00DE70DA">
            <w:pPr>
              <w:pStyle w:val="paragraph"/>
              <w:spacing w:beforeAutospacing="0" w:afterAutospacing="0"/>
              <w:jc w:val="both"/>
              <w:textAlignment w:val="baseline"/>
              <w:rPr>
                <w:rStyle w:val="normaltextrun"/>
                <w:sz w:val="22"/>
                <w:szCs w:val="22"/>
                <w:lang w:val="ru-RU"/>
              </w:rPr>
            </w:pPr>
            <w:r>
              <w:rPr>
                <w:rStyle w:val="normaltextrun"/>
                <w:sz w:val="22"/>
                <w:szCs w:val="22"/>
                <w:lang w:val="ru-RU"/>
              </w:rPr>
              <w:t>Лёжа</w:t>
            </w:r>
            <w:r>
              <w:rPr>
                <w:rStyle w:val="normaltextrun"/>
                <w:sz w:val="22"/>
                <w:szCs w:val="22"/>
              </w:rPr>
              <w:t> </w:t>
            </w:r>
            <w:r>
              <w:rPr>
                <w:rStyle w:val="normaltextrun"/>
                <w:sz w:val="22"/>
                <w:szCs w:val="22"/>
                <w:lang w:val="ru-RU"/>
              </w:rPr>
              <w:t>в темноте (1)</w:t>
            </w:r>
            <w:r>
              <w:rPr>
                <w:rStyle w:val="normaltextrun"/>
                <w:sz w:val="22"/>
                <w:szCs w:val="22"/>
              </w:rPr>
              <w:t> </w:t>
            </w:r>
            <w:r>
              <w:rPr>
                <w:rStyle w:val="normaltextrun"/>
                <w:sz w:val="22"/>
                <w:szCs w:val="22"/>
                <w:lang w:val="ru-RU"/>
              </w:rPr>
              <w:t>он почти сразу почувствовал (2) как новое лекарство</w:t>
            </w:r>
            <w:r>
              <w:rPr>
                <w:rStyle w:val="normaltextrun"/>
                <w:sz w:val="22"/>
                <w:szCs w:val="22"/>
              </w:rPr>
              <w:t> </w:t>
            </w:r>
            <w:r>
              <w:rPr>
                <w:rStyle w:val="normaltextrun"/>
                <w:sz w:val="22"/>
                <w:szCs w:val="22"/>
                <w:lang w:val="ru-RU"/>
              </w:rPr>
              <w:t>начинает действовать (3)</w:t>
            </w:r>
            <w:r>
              <w:rPr>
                <w:rStyle w:val="normaltextrun"/>
                <w:sz w:val="22"/>
                <w:szCs w:val="22"/>
              </w:rPr>
              <w:t> </w:t>
            </w:r>
            <w:r>
              <w:rPr>
                <w:rStyle w:val="normaltextrun"/>
                <w:sz w:val="22"/>
                <w:szCs w:val="22"/>
                <w:lang w:val="ru-RU"/>
              </w:rPr>
              <w:t>затягивая его обратно (4) в тот глубокий колодец (5) откуда он совсем недавно вынырнул.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5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 часть предложения указывает причину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spacing w:line="278" w:lineRule="auto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Прочитайте текст задания и запишите развернутый обоснованный ответ. </w:t>
            </w:r>
          </w:p>
          <w:p w:rsidR="00DE70DA" w:rsidRPr="00D002E1" w:rsidRDefault="00DE70DA" w:rsidP="00DE70DA">
            <w:pPr>
              <w:pStyle w:val="paragraph"/>
              <w:spacing w:beforeAutospacing="0" w:afterAutospacing="0"/>
              <w:jc w:val="both"/>
              <w:textAlignment w:val="baseline"/>
              <w:rPr>
                <w:rStyle w:val="normaltextrun"/>
                <w:color w:val="000000" w:themeColor="text1"/>
                <w:sz w:val="22"/>
                <w:szCs w:val="22"/>
                <w:lang w:val="ru-RU"/>
              </w:rPr>
            </w:pPr>
          </w:p>
          <w:p w:rsidR="00DE70DA" w:rsidRPr="00D002E1" w:rsidRDefault="00DE70DA" w:rsidP="00DE70DA">
            <w:pPr>
              <w:spacing w:line="257" w:lineRule="auto"/>
              <w:rPr>
                <w:sz w:val="22"/>
                <w:szCs w:val="22"/>
              </w:rPr>
            </w:pPr>
            <w:r>
              <w:rPr>
                <w:rStyle w:val="normaltextrun"/>
                <w:color w:val="000000" w:themeColor="text1"/>
                <w:sz w:val="22"/>
                <w:szCs w:val="22"/>
              </w:rPr>
              <w:t xml:space="preserve">Почему в данном предложении ставится двоеточие? </w:t>
            </w:r>
            <w:r>
              <w:rPr>
                <w:sz w:val="22"/>
                <w:szCs w:val="22"/>
              </w:rPr>
              <w:t>Дайте ответ на вопрос в пяти словах, написав его со строчной буквы, без точки в конце и иных знаков препинания.</w:t>
            </w:r>
          </w:p>
          <w:p w:rsidR="00DE70DA" w:rsidRPr="00D002E1" w:rsidRDefault="00DE70DA" w:rsidP="00DE70DA">
            <w:pPr>
              <w:pStyle w:val="paragraph"/>
              <w:spacing w:beforeAutospacing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</w:p>
          <w:p w:rsidR="00DE70DA" w:rsidRPr="00D002E1" w:rsidRDefault="00DE70DA" w:rsidP="00DE70DA">
            <w:pPr>
              <w:pStyle w:val="paragraph"/>
              <w:spacing w:beforeAutospacing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>
              <w:rPr>
                <w:rStyle w:val="normaltextrun"/>
                <w:sz w:val="22"/>
                <w:szCs w:val="22"/>
                <w:lang w:val="ru-RU"/>
              </w:rPr>
              <w:t>«Женя не мог перестать дрожать от холода: автобус пришлось ждать целых полчаса».</w:t>
            </w:r>
          </w:p>
          <w:p w:rsidR="00DE70DA" w:rsidRPr="00D002E1" w:rsidRDefault="00DE70DA" w:rsidP="00DE70DA">
            <w:pPr>
              <w:pStyle w:val="paragraph"/>
              <w:spacing w:beforeAutospacing="0" w:afterAutospacing="0"/>
              <w:textAlignment w:val="baseline"/>
              <w:rPr>
                <w:i/>
                <w:iCs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54321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Прочитайте текст и установите последовательность. Запишите соответствующую последовательность цифр слева направо без пробелов, иных разделительных знаков и без точки. 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какой последовательности нужно расположить предложения, чтобы получился текст? </w:t>
            </w:r>
          </w:p>
          <w:p w:rsidR="00DE70DA" w:rsidRPr="00D002E1" w:rsidRDefault="00DE70DA" w:rsidP="00DE70DA">
            <w:pPr>
              <w:jc w:val="both"/>
              <w:rPr>
                <w:b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  <w:shd w:val="clear" w:color="auto" w:fill="FFFFFF"/>
              </w:rPr>
              <w:t>1) Горы тянутся с запада на восток, закрывая прекрасную Тункинскую долину от суровых северных ветров.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DE70DA" w:rsidRPr="00D002E1" w:rsidRDefault="00DE70DA" w:rsidP="00DE70DA">
            <w:pPr>
              <w:jc w:val="both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b/>
                <w:sz w:val="22"/>
                <w:szCs w:val="22"/>
                <w:shd w:val="clear" w:color="auto" w:fill="FFFFFF"/>
              </w:rPr>
              <w:t xml:space="preserve">2) </w:t>
            </w:r>
            <w:r>
              <w:rPr>
                <w:rStyle w:val="normaltextrun"/>
                <w:sz w:val="22"/>
                <w:szCs w:val="22"/>
                <w:shd w:val="clear" w:color="auto" w:fill="FFFFFF"/>
              </w:rPr>
              <w:t xml:space="preserve">Его рельеф очень разнообразен: при средней высоте гор 3000-3300 м перепад высот может достигать 2000 м. </w:t>
            </w:r>
          </w:p>
          <w:p w:rsidR="00DE70DA" w:rsidRPr="00D002E1" w:rsidRDefault="00DE70DA" w:rsidP="00DE70DA">
            <w:pPr>
              <w:jc w:val="both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  <w:shd w:val="clear" w:color="auto" w:fill="FFFFFF"/>
              </w:rPr>
              <w:t xml:space="preserve">3) Длина Тункинского хребта — 160 км. </w:t>
            </w:r>
          </w:p>
          <w:p w:rsidR="00DE70DA" w:rsidRPr="00D002E1" w:rsidRDefault="00DE70DA" w:rsidP="00DE70DA">
            <w:pPr>
              <w:jc w:val="both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  <w:shd w:val="clear" w:color="auto" w:fill="FFFFFF"/>
              </w:rPr>
              <w:t xml:space="preserve">4) Тункинские Гольцы являются частью огромной горной системы под названием Восточный Саян в Южной Сибири. </w:t>
            </w:r>
          </w:p>
          <w:p w:rsidR="00DE70DA" w:rsidRPr="00D002E1" w:rsidRDefault="00DE70DA" w:rsidP="00DE70DA">
            <w:pPr>
              <w:spacing w:line="278" w:lineRule="auto"/>
              <w:rPr>
                <w:i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  <w:shd w:val="clear" w:color="auto" w:fill="FFFFFF"/>
              </w:rPr>
              <w:t>5) Великолепие Тункинских Гольцов очаровывает человека: монументальные виды покоряют сердце и воображение.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707" w:type="dxa"/>
              <w:tblLayout w:type="fixed"/>
              <w:tblLook w:val="04A0" w:firstRow="1" w:lastRow="0" w:firstColumn="1" w:lastColumn="0" w:noHBand="0" w:noVBand="1"/>
            </w:tblPr>
            <w:tblGrid>
              <w:gridCol w:w="431"/>
              <w:gridCol w:w="425"/>
              <w:gridCol w:w="426"/>
              <w:gridCol w:w="425"/>
            </w:tblGrid>
            <w:tr w:rsidR="00DE70DA" w:rsidRPr="00D002E1" w:rsidTr="00DE70DA">
              <w:tc>
                <w:tcPr>
                  <w:tcW w:w="431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2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31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6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Прочитайте текст и установите соответствие. Ответ запишите в таблице.</w:t>
            </w:r>
          </w:p>
          <w:p w:rsidR="00DE70DA" w:rsidRPr="00D002E1" w:rsidRDefault="00DE70DA" w:rsidP="00DE70DA">
            <w:pPr>
              <w:ind w:right="-120"/>
              <w:rPr>
                <w:rStyle w:val="normaltextrun"/>
                <w:sz w:val="22"/>
                <w:szCs w:val="22"/>
                <w:shd w:val="clear" w:color="auto" w:fill="FFFFFF"/>
              </w:rPr>
            </w:pPr>
          </w:p>
          <w:p w:rsidR="00DE70DA" w:rsidRPr="00D002E1" w:rsidRDefault="00DE70DA" w:rsidP="00DE70DA">
            <w:pPr>
              <w:ind w:right="-120"/>
              <w:rPr>
                <w:rStyle w:val="eop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sz w:val="22"/>
                <w:szCs w:val="22"/>
                <w:shd w:val="clear" w:color="auto" w:fill="FFFFFF"/>
              </w:rPr>
              <w:t>Установите соответствие между группами лексики и их определениями. К каждой позиции первого столбца подберите соответствующую позицию из второго столбца.</w:t>
            </w:r>
            <w:r>
              <w:rPr>
                <w:rStyle w:val="eop"/>
                <w:sz w:val="22"/>
                <w:szCs w:val="22"/>
                <w:shd w:val="clear" w:color="auto" w:fill="FFFFFF"/>
              </w:rPr>
              <w:t> </w:t>
            </w:r>
          </w:p>
          <w:p w:rsidR="00DE70DA" w:rsidRPr="00D002E1" w:rsidRDefault="00DE70DA" w:rsidP="00DE70DA">
            <w:pPr>
              <w:ind w:right="-120"/>
              <w:rPr>
                <w:sz w:val="22"/>
                <w:szCs w:val="22"/>
              </w:rPr>
            </w:pPr>
          </w:p>
          <w:tbl>
            <w:tblPr>
              <w:tblW w:w="9769" w:type="dxa"/>
              <w:tblInd w:w="1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1"/>
              <w:gridCol w:w="7548"/>
            </w:tblGrid>
            <w:tr w:rsidR="00DE70DA" w:rsidRPr="00D002E1" w:rsidTr="00112C7B">
              <w:trPr>
                <w:trHeight w:val="285"/>
              </w:trPr>
              <w:tc>
                <w:tcPr>
                  <w:tcW w:w="2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jc w:val="center"/>
                    <w:textAlignment w:val="baseline"/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</w:rPr>
                    <w:t>Группа лексики</w:t>
                  </w:r>
                </w:p>
              </w:tc>
              <w:tc>
                <w:tcPr>
                  <w:tcW w:w="7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jc w:val="center"/>
                    <w:textAlignment w:val="baseline"/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Style w:val="normaltextrun"/>
                      <w:b/>
                      <w:bCs/>
                      <w:color w:val="000000" w:themeColor="text1"/>
                      <w:sz w:val="22"/>
                      <w:szCs w:val="22"/>
                    </w:rPr>
                    <w:t>Определения</w:t>
                  </w:r>
                </w:p>
              </w:tc>
            </w:tr>
            <w:tr w:rsidR="00DE70DA" w:rsidRPr="00D002E1" w:rsidTr="00112C7B">
              <w:trPr>
                <w:trHeight w:val="285"/>
              </w:trPr>
              <w:tc>
                <w:tcPr>
                  <w:tcW w:w="2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А) Историзмы</w:t>
                  </w:r>
                </w:p>
              </w:tc>
              <w:tc>
                <w:tcPr>
                  <w:tcW w:w="7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 xml:space="preserve">1) </w:t>
                  </w:r>
                  <w:r>
                    <w:rPr>
                      <w:sz w:val="22"/>
                      <w:szCs w:val="22"/>
                      <w:lang w:val="ru-RU"/>
                    </w:rPr>
                    <w:t>Слова, представляющие собой названия существовавших когда-то, но исчезнувших предметов, явлений человеческой жизни.</w:t>
                  </w:r>
                </w:p>
              </w:tc>
            </w:tr>
            <w:tr w:rsidR="00DE70DA" w:rsidRPr="00D002E1" w:rsidTr="00112C7B">
              <w:trPr>
                <w:trHeight w:val="285"/>
              </w:trPr>
              <w:tc>
                <w:tcPr>
                  <w:tcW w:w="2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Б) Термины</w:t>
                  </w:r>
                </w:p>
              </w:tc>
              <w:tc>
                <w:tcPr>
                  <w:tcW w:w="7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2) Официально принятые названия каких-либо явлений в науке, искусстве и т.п.</w:t>
                  </w:r>
                </w:p>
              </w:tc>
            </w:tr>
            <w:tr w:rsidR="00DE70DA" w:rsidRPr="00D002E1" w:rsidTr="00112C7B">
              <w:trPr>
                <w:trHeight w:val="285"/>
              </w:trPr>
              <w:tc>
                <w:tcPr>
                  <w:tcW w:w="2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В) Архаизмы </w:t>
                  </w:r>
                </w:p>
              </w:tc>
              <w:tc>
                <w:tcPr>
                  <w:tcW w:w="7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3) Устаревшие слова, которые в современной речи заменены синонимами.</w:t>
                  </w:r>
                </w:p>
              </w:tc>
            </w:tr>
            <w:tr w:rsidR="00DE70DA" w:rsidRPr="00D002E1" w:rsidTr="00112C7B">
              <w:trPr>
                <w:trHeight w:val="285"/>
              </w:trPr>
              <w:tc>
                <w:tcPr>
                  <w:tcW w:w="22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Г) Профессионализмы </w:t>
                  </w:r>
                </w:p>
              </w:tc>
              <w:tc>
                <w:tcPr>
                  <w:tcW w:w="7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0DA" w:rsidRPr="00D002E1" w:rsidRDefault="00DE70DA" w:rsidP="00DE70DA">
                  <w:pPr>
                    <w:pStyle w:val="paragraph"/>
                    <w:spacing w:beforeAutospacing="0" w:afterAutospacing="0"/>
                    <w:textAlignment w:val="baseline"/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</w:pPr>
                  <w:r>
                    <w:rPr>
                      <w:rStyle w:val="normaltextrun"/>
                      <w:color w:val="000000" w:themeColor="text1"/>
                      <w:sz w:val="22"/>
                      <w:szCs w:val="22"/>
                      <w:lang w:val="ru-RU"/>
                    </w:rPr>
                    <w:t>4) Полуофициальные названия каких-либо понятий в конкретной профессии, специальности.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67"/>
              <w:gridCol w:w="1767"/>
              <w:gridCol w:w="1767"/>
              <w:gridCol w:w="1768"/>
            </w:tblGrid>
            <w:tr w:rsidR="00DE70DA" w:rsidRPr="00D002E1" w:rsidTr="00DE70DA"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76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09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849" w:type="dxa"/>
              <w:tblLayout w:type="fixed"/>
              <w:tblLook w:val="04A0" w:firstRow="1" w:lastRow="0" w:firstColumn="1" w:lastColumn="0" w:noHBand="0" w:noVBand="1"/>
            </w:tblPr>
            <w:tblGrid>
              <w:gridCol w:w="431"/>
              <w:gridCol w:w="425"/>
              <w:gridCol w:w="426"/>
              <w:gridCol w:w="567"/>
            </w:tblGrid>
            <w:tr w:rsidR="00DE70DA" w:rsidRPr="00D002E1" w:rsidTr="00DE70DA">
              <w:tc>
                <w:tcPr>
                  <w:tcW w:w="431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2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5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31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6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67" w:type="dxa"/>
                </w:tcPr>
                <w:p w:rsidR="00DE70DA" w:rsidRPr="00D002E1" w:rsidRDefault="00DE70DA" w:rsidP="00DE70DA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</w:tbl>
          <w:p w:rsidR="00DE70DA" w:rsidRPr="00D002E1" w:rsidRDefault="00DE70DA" w:rsidP="00DE70D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Прочитайте текст и установите соответствие. Ответ запишите в таблице.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Установите соответствие между словами и характеристикой соотношения букв и звуков в них. К каждой позиции первого столбца подберите соответствующую позицию из второго столбца. Обратите внимание на то, что характеристики могут быть использованы более одного раза!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80"/>
              <w:gridCol w:w="4986"/>
            </w:tblGrid>
            <w:tr w:rsidR="00DE70DA" w:rsidRPr="00D002E1" w:rsidTr="00DE70DA">
              <w:tc>
                <w:tcPr>
                  <w:tcW w:w="2080" w:type="dxa"/>
                  <w:shd w:val="clear" w:color="auto" w:fill="DEEBF7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Слово</w:t>
                  </w:r>
                </w:p>
              </w:tc>
              <w:tc>
                <w:tcPr>
                  <w:tcW w:w="4986" w:type="dxa"/>
                  <w:shd w:val="clear" w:color="auto" w:fill="DEEBF7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Характеристика</w:t>
                  </w:r>
                </w:p>
              </w:tc>
            </w:tr>
            <w:tr w:rsidR="00DE70DA" w:rsidRPr="00D002E1" w:rsidTr="00DE70DA">
              <w:tc>
                <w:tcPr>
                  <w:tcW w:w="2080" w:type="dxa"/>
                </w:tcPr>
                <w:p w:rsidR="00DE70DA" w:rsidRPr="00D002E1" w:rsidRDefault="00DE70DA" w:rsidP="00DE70DA">
                  <w:pPr>
                    <w:rPr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А) Юность </w:t>
                  </w:r>
                </w:p>
              </w:tc>
              <w:tc>
                <w:tcPr>
                  <w:tcW w:w="4986" w:type="dxa"/>
                </w:tcPr>
                <w:p w:rsidR="00DE70DA" w:rsidRPr="00D002E1" w:rsidRDefault="00DE70DA" w:rsidP="00DE70DA">
                  <w:pPr>
                    <w:rPr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1) В слове столько же букв, сколько звуков</w:t>
                  </w:r>
                </w:p>
              </w:tc>
            </w:tr>
            <w:tr w:rsidR="00DE70DA" w:rsidRPr="00D002E1" w:rsidTr="00DE70DA">
              <w:tc>
                <w:tcPr>
                  <w:tcW w:w="2080" w:type="dxa"/>
                </w:tcPr>
                <w:p w:rsidR="00DE70DA" w:rsidRPr="00D002E1" w:rsidRDefault="00DE70DA" w:rsidP="00DE70DA">
                  <w:pPr>
                    <w:rPr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Б) Молодость</w:t>
                  </w:r>
                </w:p>
              </w:tc>
              <w:tc>
                <w:tcPr>
                  <w:tcW w:w="4986" w:type="dxa"/>
                </w:tcPr>
                <w:p w:rsidR="00DE70DA" w:rsidRPr="00D002E1" w:rsidRDefault="00DE70DA" w:rsidP="00DE70DA">
                  <w:pPr>
                    <w:rPr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2) В слове больше букв, чем звуков</w:t>
                  </w:r>
                </w:p>
              </w:tc>
            </w:tr>
            <w:tr w:rsidR="00DE70DA" w:rsidRPr="00D002E1" w:rsidTr="00DE70DA">
              <w:tc>
                <w:tcPr>
                  <w:tcW w:w="2080" w:type="dxa"/>
                </w:tcPr>
                <w:p w:rsidR="00DE70DA" w:rsidRPr="00D002E1" w:rsidRDefault="00DE70DA" w:rsidP="00DE70DA">
                  <w:pPr>
                    <w:rPr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В) Солнце</w:t>
                  </w:r>
                </w:p>
              </w:tc>
              <w:tc>
                <w:tcPr>
                  <w:tcW w:w="4986" w:type="dxa"/>
                </w:tcPr>
                <w:p w:rsidR="00DE70DA" w:rsidRPr="00D002E1" w:rsidRDefault="00DE70DA" w:rsidP="00DE70DA">
                  <w:pPr>
                    <w:rPr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3) В слове больше звуков, чем букв</w:t>
                  </w:r>
                </w:p>
              </w:tc>
            </w:tr>
            <w:tr w:rsidR="00DE70DA" w:rsidRPr="00D002E1" w:rsidTr="00DE70DA">
              <w:tc>
                <w:tcPr>
                  <w:tcW w:w="2080" w:type="dxa"/>
                </w:tcPr>
                <w:p w:rsidR="00DE70DA" w:rsidRPr="00D002E1" w:rsidRDefault="00DE70DA" w:rsidP="00DE70DA">
                  <w:pPr>
                    <w:rPr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Г) Ёжик</w:t>
                  </w:r>
                </w:p>
              </w:tc>
              <w:tc>
                <w:tcPr>
                  <w:tcW w:w="4986" w:type="dxa"/>
                </w:tcPr>
                <w:p w:rsidR="00DE70DA" w:rsidRPr="00D002E1" w:rsidRDefault="00DE70DA" w:rsidP="00DE70DA">
                  <w:pPr>
                    <w:rPr>
                      <w:iCs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67"/>
              <w:gridCol w:w="1767"/>
              <w:gridCol w:w="1767"/>
              <w:gridCol w:w="1768"/>
            </w:tblGrid>
            <w:tr w:rsidR="00DE70DA" w:rsidRPr="00D002E1" w:rsidTr="00DE70DA"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76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76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7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DE70DA" w:rsidRPr="00D002E1" w:rsidRDefault="00DE70DA" w:rsidP="00DE70DA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  <w:p w:rsidR="00DE70DA" w:rsidRPr="00D002E1" w:rsidRDefault="00DE70DA" w:rsidP="00DE70D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Обоснование: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можно проверить однокоренным словом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Прочитайте текст, выберите правильный ответ и запишите аргумент, обосновывающий выбор ответа. Сначала запишите вариант ответа цифрой, а затем обоснование со строчной буквы без точки.</w:t>
            </w:r>
          </w:p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Выберите вариант, во всех словах которого содержится безударная проверяемая гласная корня. </w:t>
            </w:r>
            <w:r>
              <w:rPr>
                <w:sz w:val="22"/>
                <w:szCs w:val="22"/>
              </w:rPr>
              <w:t>Дайте объяснение вашего выбора в четырех словах, отдельной строкой, со строчной буквы, без точки в конце.</w:t>
            </w:r>
          </w:p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Варианты: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1) эстетический, усложнять, сериал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2) конфорка, скользить, пленять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3) сотворить, промокашка, кассир</w:t>
            </w:r>
          </w:p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4) забирать, примерять, росток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09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5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нормативная форма повелительного наклонения поезжайте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spacing w:line="278" w:lineRule="auto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Прочитайте текст задания и запишите развернутый обоснованный ответ. </w:t>
            </w:r>
          </w:p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</w:p>
          <w:p w:rsidR="00DE70DA" w:rsidRPr="00D002E1" w:rsidRDefault="00DE70DA" w:rsidP="00DE70DA">
            <w:pPr>
              <w:spacing w:line="257" w:lineRule="auto"/>
              <w:rPr>
                <w:sz w:val="22"/>
                <w:szCs w:val="22"/>
              </w:rPr>
            </w:pPr>
            <w:r>
              <w:rPr>
                <w:rStyle w:val="normaltextrun"/>
                <w:kern w:val="2"/>
                <w:sz w:val="22"/>
                <w:szCs w:val="22"/>
                <w:lang w:eastAsia="ru-RU"/>
                <w14:ligatures w14:val="standardContextual"/>
              </w:rPr>
              <w:t xml:space="preserve">Образуйте </w:t>
            </w:r>
            <w:r>
              <w:rPr>
                <w:rStyle w:val="normaltextrun"/>
                <w:b/>
                <w:bCs/>
                <w:kern w:val="2"/>
                <w:sz w:val="22"/>
                <w:szCs w:val="22"/>
                <w:lang w:eastAsia="ru-RU"/>
                <w14:ligatures w14:val="standardContextual"/>
              </w:rPr>
              <w:t>нормативную форму повелительного наклонения</w:t>
            </w:r>
            <w:r>
              <w:rPr>
                <w:rStyle w:val="normaltextrun"/>
                <w:kern w:val="2"/>
                <w:sz w:val="22"/>
                <w:szCs w:val="22"/>
                <w:lang w:eastAsia="ru-RU"/>
                <w14:ligatures w14:val="standardContextual"/>
              </w:rPr>
              <w:t xml:space="preserve"> от глагола «ехать». </w:t>
            </w:r>
            <w:r>
              <w:rPr>
                <w:sz w:val="22"/>
                <w:szCs w:val="22"/>
              </w:rPr>
              <w:t>Дайте ответ в пяти словах, написав его со строчной буквы, без точки в конце и иных знаков препинания.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олицетворение неживому предмету приписаны человеческие характеристики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spacing w:line="278" w:lineRule="auto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Прочитайте текст задания и запишите развернутый обоснованный ответ. 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Какое изобразительно-выразительное средство языка используется в приведенном ниже отрывке стихотворения? Дайте ответ в шести словах</w:t>
            </w:r>
            <w:r>
              <w:rPr>
                <w:sz w:val="22"/>
                <w:szCs w:val="22"/>
              </w:rPr>
              <w:t>, написав его со строчной буквы, без точки в конце и иных знаков препинания.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«Скрипка издёргалась, упрашивая, и вдруг разревелась так по-детски...»</w:t>
            </w:r>
          </w:p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(В.В. Маяковский)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лексическая ошибка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Прочитайте текст задания и запишите развернутый обоснованный ответ.</w:t>
            </w:r>
          </w:p>
          <w:p w:rsidR="00DE70DA" w:rsidRPr="00D002E1" w:rsidRDefault="00DE70DA" w:rsidP="00DE70DA">
            <w:pPr>
              <w:rPr>
                <w:i/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Какой вид ошибки с точки зрения русского языка есть в данном предложении? Дайте ответ в двух словах</w:t>
            </w:r>
            <w:r>
              <w:rPr>
                <w:sz w:val="22"/>
                <w:szCs w:val="22"/>
              </w:rPr>
              <w:t>, написав его со строчной буквы, без точки в конце и иных знаков препинания.</w:t>
            </w: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«Художник заметил, как подъём вверх по лестнице с каждым днём отнимал всё больше сил у отца, мышцы ног которого заметно ослабели после болезни.»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112C7B" w:rsidRPr="00D002E1" w:rsidRDefault="00112C7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0" w:name="sec2"/>
      <w:bookmarkEnd w:id="0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ОУП.07 Математика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ОУП.07 Математика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1-2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2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D002E1" w:rsidRPr="00D002E1" w:rsidRDefault="00D002E1">
      <w:pPr>
        <w:ind w:left="426"/>
        <w:jc w:val="both"/>
        <w:rPr>
          <w:b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8202"/>
        <w:gridCol w:w="1560"/>
        <w:gridCol w:w="1300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C52032" w:rsidRPr="00ED3637" w:rsidRDefault="0065788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Время</w:t>
            </w:r>
          </w:p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  <w:r>
              <w:rPr>
                <w:sz w:val="22"/>
                <w:szCs w:val="22"/>
              </w:rPr>
              <w:t xml:space="preserve"> следствие из аксиомы стереометрии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текст, выберите правильный ответ и запишите аргумент, обосновывающий выбор ответа. Сначала запишите вариант ответа цифрой, а затем обоснование со строчной буквы без точки.</w:t>
            </w:r>
          </w:p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spacing w:line="25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Выберите одно верное утверждение. </w:t>
            </w:r>
            <w:r>
              <w:rPr>
                <w:color w:val="000000" w:themeColor="text1"/>
                <w:sz w:val="22"/>
                <w:szCs w:val="22"/>
              </w:rPr>
              <w:t>Дайте обоснование своего выбора в четырех словах, отдельной строкой, со строчной буквы, без запятых и точки в конце.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 Через параллельные прямые можно провести бесконечно много плоскостей;  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 Через две пересекающиеся прямые можно провести плоскость, причем только одну; 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 Через любые три точки можно провести плоскость, причем только одну;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Через точку в пространстве можно провести прямую и при том только одну.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  <w:r>
              <w:rPr>
                <w:sz w:val="22"/>
                <w:szCs w:val="22"/>
              </w:rPr>
              <w:t xml:space="preserve"> по свойству функции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текст, выберите правильный ответ и запишите аргумент, обосновывающий выбор ответа. Сначала запишите вариант ответа цифрой, а затем обоснование со строчной буквы без точки.</w:t>
            </w:r>
          </w:p>
          <w:p w:rsidR="00DE70DA" w:rsidRPr="00D002E1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DE70DA" w:rsidRPr="00D002E1" w:rsidRDefault="00DE70DA" w:rsidP="00DE70DA">
            <w:pPr>
              <w:spacing w:line="257" w:lineRule="auto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Укажите </w:t>
            </w:r>
            <w:r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область значений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 функции y = sin x. </w:t>
            </w:r>
            <w:r>
              <w:rPr>
                <w:color w:val="000000" w:themeColor="text1"/>
                <w:sz w:val="22"/>
                <w:szCs w:val="22"/>
              </w:rPr>
              <w:t>Дайте обоснование своего выбора в трёх словах, отдельной строкой, со строчной буквы, без запятых и точки в конце.</w:t>
            </w:r>
          </w:p>
          <w:p w:rsidR="00DE70DA" w:rsidRPr="00D002E1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DE70DA" w:rsidRPr="00D002E1" w:rsidRDefault="00DE70DA" w:rsidP="00DE70DA">
            <w:pPr>
              <w:widowControl w:val="0"/>
              <w:spacing w:before="3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1) [–1; 1]</w:t>
            </w:r>
          </w:p>
          <w:p w:rsidR="00DE70DA" w:rsidRPr="00D002E1" w:rsidRDefault="00DE70DA" w:rsidP="00DE70DA">
            <w:pPr>
              <w:widowControl w:val="0"/>
              <w:spacing w:before="3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2) (–∞; ∞)</w:t>
            </w:r>
          </w:p>
          <w:p w:rsidR="00DE70DA" w:rsidRPr="00D002E1" w:rsidRDefault="00DE70DA" w:rsidP="00DE70DA">
            <w:pPr>
              <w:widowControl w:val="0"/>
              <w:spacing w:before="3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3) 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>x</w:t>
            </w:r>
            <w:r>
              <w:rPr>
                <w:color w:val="000000" w:themeColor="text1"/>
                <w:sz w:val="22"/>
                <w:szCs w:val="22"/>
              </w:rPr>
              <w:t xml:space="preserve"> ≠ 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>πn</w:t>
            </w:r>
          </w:p>
          <w:p w:rsidR="00DE70DA" w:rsidRPr="00D002E1" w:rsidRDefault="00DE70DA" w:rsidP="00DE70DA">
            <w:pPr>
              <w:widowControl w:val="0"/>
              <w:spacing w:before="37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4) (–1; 1)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равна 0,25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>Прочитайте текст задания и запишите развернутый обоснованный ответ.</w:t>
            </w:r>
          </w:p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spacing w:line="257" w:lineRule="auto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Игральную кость с 8 гранями, на которых нанесены числа от 1 до 8, бросают один раз. Какова вероятность, что выпадет число, кратное 3? </w:t>
            </w:r>
            <w:r>
              <w:rPr>
                <w:color w:val="000000" w:themeColor="text1"/>
                <w:sz w:val="22"/>
                <w:szCs w:val="22"/>
              </w:rPr>
              <w:t>Дайте ответ в трёх словах отдельной строкой, со строчной буквы, с указанием вероятности в виде десятичной дроби, без точки в конце.</w:t>
            </w:r>
          </w:p>
          <w:p w:rsidR="00DE70DA" w:rsidRPr="00D002E1" w:rsidRDefault="00DE70DA" w:rsidP="00DE70DA">
            <w:pPr>
              <w:widowControl w:val="0"/>
              <w:spacing w:line="257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  <w:p w:rsidR="00DE70DA" w:rsidRPr="00D002E1" w:rsidRDefault="00DE70DA" w:rsidP="00020CB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Обоснование: </w:t>
            </w:r>
          </w:p>
          <w:p w:rsidR="00DE70DA" w:rsidRPr="00D002E1" w:rsidRDefault="00DE70DA" w:rsidP="00020CB0">
            <w:pPr>
              <w:rPr>
                <w:color w:val="242424"/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</w:rPr>
              <w:t>приводим к основанию 6 приравниваем показатели получаем ответ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текст, выберите все правильные варианты ответов и запишите аргументы, обосновывающие выбор ответа. Сначала запишите варианты ответа цифрами в порядке их возрастания без пробелов и иных разделительных знаков, а затем обоснование со строчной буквы без точки.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spacing w:line="25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Решите уравнение 6</w:t>
            </w:r>
            <w:r>
              <w:rPr>
                <w:sz w:val="22"/>
                <w:szCs w:val="22"/>
                <w:vertAlign w:val="superscript"/>
              </w:rPr>
              <w:t>1 + 3</w:t>
            </w:r>
            <w:r>
              <w:rPr>
                <w:i/>
                <w:iCs/>
                <w:sz w:val="22"/>
                <w:szCs w:val="22"/>
                <w:vertAlign w:val="superscript"/>
                <w:lang w:val="en-US"/>
              </w:rPr>
              <w:t>x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= 36</w:t>
            </w:r>
            <w:r>
              <w:rPr>
                <w:sz w:val="22"/>
                <w:szCs w:val="22"/>
                <w:vertAlign w:val="superscript"/>
              </w:rPr>
              <w:t>–</w:t>
            </w:r>
            <w:r>
              <w:rPr>
                <w:i/>
                <w:iCs/>
                <w:sz w:val="22"/>
                <w:szCs w:val="22"/>
                <w:vertAlign w:val="superscript"/>
                <w:lang w:val="en-US"/>
              </w:rPr>
              <w:t>x</w:t>
            </w:r>
            <w:r>
              <w:rPr>
                <w:sz w:val="22"/>
                <w:szCs w:val="22"/>
              </w:rPr>
              <w:t xml:space="preserve">. Что является корнем(-ями) данного уравнения? Дайте </w:t>
            </w:r>
            <w:r>
              <w:rPr>
                <w:color w:val="000000" w:themeColor="text1"/>
                <w:sz w:val="22"/>
                <w:szCs w:val="22"/>
              </w:rPr>
              <w:t>обоснование своего выбора в восьми словах, отдельной строкой, со строчной буквы, без запятых и точки в конце.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-0,2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2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-1/5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3/4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 -5,6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5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</w:rPr>
              <w:t>при умножении получаем 16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запишите развернутый обоснованный ответ:</w:t>
            </w:r>
          </w:p>
          <w:p w:rsidR="00DE70DA" w:rsidRPr="00D002E1" w:rsidRDefault="00DE70DA" w:rsidP="00DE70DA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E70DA" w:rsidRPr="00D002E1" w:rsidRDefault="00DE70DA" w:rsidP="00DE70DA">
            <w:pPr>
              <w:spacing w:line="259" w:lineRule="auto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Найдите: 5% от 320. Дайте ответ в четырех словах отдельной строкой, со строчной буквы, с указанием ответа в виде числа,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</w:rPr>
              <w:t>при умножении получаем 126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запишите развернутый обоснованный ответ:</w:t>
            </w:r>
          </w:p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widowControl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Найдите значение выражения: 84 ∙ 1,5. </w:t>
            </w:r>
            <w:r>
              <w:rPr>
                <w:color w:val="000000" w:themeColor="text1"/>
                <w:sz w:val="22"/>
                <w:szCs w:val="22"/>
              </w:rPr>
              <w:t xml:space="preserve">Дайте ответ в четырех словах отдельной строкой, </w:t>
            </w:r>
            <w:r>
              <w:rPr>
                <w:color w:val="000000" w:themeColor="text1"/>
                <w:sz w:val="22"/>
                <w:szCs w:val="22"/>
              </w:rPr>
              <w:lastRenderedPageBreak/>
              <w:t>со строчной буквы, с указанием ответа в виде числа,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75"/>
              <w:gridCol w:w="475"/>
              <w:gridCol w:w="475"/>
            </w:tblGrid>
            <w:tr w:rsidR="00DE70DA" w:rsidRPr="00D002E1" w:rsidTr="00DE70DA"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соответствие. Ответ запишите в таблице.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Установите соответствие между системой уравнений и ответами к ней. К каждой позиции первого столбца подберите соответствующую позицию из второго столбца.  </w:t>
            </w:r>
          </w:p>
          <w:tbl>
            <w:tblPr>
              <w:tblStyle w:val="affffff3"/>
              <w:tblW w:w="6042" w:type="dxa"/>
              <w:tblLayout w:type="fixed"/>
              <w:tblLook w:val="04A0" w:firstRow="1" w:lastRow="0" w:firstColumn="1" w:lastColumn="0" w:noHBand="0" w:noVBand="1"/>
            </w:tblPr>
            <w:tblGrid>
              <w:gridCol w:w="3270"/>
              <w:gridCol w:w="2772"/>
            </w:tblGrid>
            <w:tr w:rsidR="00DE70DA" w:rsidRPr="00D002E1" w:rsidTr="00DE70DA">
              <w:trPr>
                <w:trHeight w:val="397"/>
              </w:trPr>
              <w:tc>
                <w:tcPr>
                  <w:tcW w:w="3270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Система уравнений</w:t>
                  </w:r>
                </w:p>
              </w:tc>
              <w:tc>
                <w:tcPr>
                  <w:tcW w:w="2772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Ответ</w:t>
                  </w:r>
                </w:p>
              </w:tc>
            </w:tr>
            <w:tr w:rsidR="00DE70DA" w:rsidRPr="00D002E1" w:rsidTr="00DE70DA">
              <w:trPr>
                <w:trHeight w:val="397"/>
              </w:trPr>
              <w:tc>
                <w:tcPr>
                  <w:tcW w:w="327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А.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eqArr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3</m:t>
                                    </m:r>
                                  </m:sub>
                                </m:sSub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  <w:lang w:val="en-US"/>
                              </w:rPr>
                              <m:t>y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y</m:t>
                                </m:r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=1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</m:eqArr>
                      </m:e>
                    </m:d>
                  </m:oMath>
                </w:p>
              </w:tc>
              <w:tc>
                <w:tcPr>
                  <w:tcW w:w="2772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1. (9; 2)</w:t>
                  </w:r>
                </w:p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DE70DA" w:rsidRPr="00D002E1" w:rsidTr="00DE70DA">
              <w:trPr>
                <w:trHeight w:val="397"/>
              </w:trPr>
              <w:tc>
                <w:tcPr>
                  <w:tcW w:w="327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Б.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eqArr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5</m:t>
                                    </m:r>
                                  </m:sub>
                                </m:sSub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x</m:t>
                                    </m:r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-</m:t>
                                    </m:r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y</m:t>
                                    </m: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e>
                                </m:d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=1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  <w:lang w:val="en-US"/>
                              </w:rPr>
                              <m:t>x</m:t>
                            </m:r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-2</m:t>
                            </m:r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  <w:lang w:val="en-US"/>
                              </w:rPr>
                              <m:t>y</m:t>
                            </m:r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=2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</m:eqArr>
                      </m:e>
                    </m:d>
                  </m:oMath>
                </w:p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772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2. (8; 3)</w:t>
                  </w:r>
                </w:p>
              </w:tc>
            </w:tr>
            <w:tr w:rsidR="00DE70DA" w:rsidRPr="00D002E1" w:rsidTr="00DE70DA">
              <w:trPr>
                <w:trHeight w:val="397"/>
              </w:trPr>
              <w:tc>
                <w:tcPr>
                  <w:tcW w:w="327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В.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eqArr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3</m:t>
                                    </m:r>
                                  </m:sub>
                                </m:sSub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d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x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m:t>-2</m:t>
                                        </m:r>
                                      </m:e>
                                    </m:d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x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m:t>+5</m:t>
                                        </m:r>
                                      </m:e>
                                    </m:d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e>
                                </m:d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3</m:t>
                                    </m:r>
                                  </m:sub>
                                </m:sSub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y</m:t>
                                </m:r>
                              </m:e>
                            </m:func>
                          </m:e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y</m:t>
                                </m:r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=3</m:t>
                            </m:r>
                          </m:e>
                        </m:eqArr>
                      </m:e>
                    </m:d>
                  </m:oMath>
                </w:p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772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3. (–6; 8), (3; 8)</w:t>
                  </w:r>
                </w:p>
              </w:tc>
            </w:tr>
            <w:tr w:rsidR="00DE70DA" w:rsidRPr="00D002E1" w:rsidTr="00DE70DA">
              <w:trPr>
                <w:trHeight w:val="397"/>
              </w:trPr>
              <w:tc>
                <w:tcPr>
                  <w:tcW w:w="327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Г.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eqArr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x</m:t>
                                </m:r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  <w:lang w:val="en-US"/>
                              </w:rPr>
                              <m:t>y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4</m:t>
                                    </m:r>
                                  </m:sub>
                                </m:sSub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y</m:t>
                                </m:r>
                              </m:e>
                            </m:func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1</m:t>
                                </m:r>
                              </m:e>
                            </m:func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</m:eqArr>
                      </m:e>
                    </m:d>
                  </m:oMath>
                </w:p>
              </w:tc>
              <w:tc>
                <w:tcPr>
                  <w:tcW w:w="2772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 (2; 1)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54"/>
              <w:gridCol w:w="1454"/>
              <w:gridCol w:w="1454"/>
              <w:gridCol w:w="1454"/>
            </w:tblGrid>
            <w:tr w:rsidR="00DE70DA" w:rsidRPr="00D002E1" w:rsidTr="00DE70DA">
              <w:tc>
                <w:tcPr>
                  <w:tcW w:w="1454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454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454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454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1454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54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54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54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75"/>
              <w:gridCol w:w="475"/>
              <w:gridCol w:w="475"/>
            </w:tblGrid>
            <w:tr w:rsidR="00DE70DA" w:rsidRPr="00D002E1" w:rsidTr="00DE70DA"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соответствие. Ответ запишите в таблице.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соответствие между системой уравнений и ответами к ней. К каждой позиции первого столбца подберите соответствующую позицию из второго столбца. 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66"/>
              <w:gridCol w:w="2267"/>
            </w:tblGrid>
            <w:tr w:rsidR="00DE70DA" w:rsidRPr="00D002E1" w:rsidTr="00DE70DA">
              <w:trPr>
                <w:trHeight w:val="345"/>
              </w:trPr>
              <w:tc>
                <w:tcPr>
                  <w:tcW w:w="2266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Система уравнений</w:t>
                  </w:r>
                </w:p>
              </w:tc>
              <w:tc>
                <w:tcPr>
                  <w:tcW w:w="2267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Ответ</w:t>
                  </w:r>
                </w:p>
              </w:tc>
            </w:tr>
            <w:tr w:rsidR="00DE70DA" w:rsidRPr="00D002E1" w:rsidTr="00DE70DA">
              <w:trPr>
                <w:trHeight w:val="2640"/>
              </w:trPr>
              <w:tc>
                <w:tcPr>
                  <w:tcW w:w="2266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А.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eqAr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=2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0,8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1,25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y</m:t>
                                </m:r>
                              </m:sup>
                            </m:sSup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</m:eqArr>
                      </m:e>
                    </m:d>
                  </m:oMath>
                </w:p>
                <w:p w:rsidR="00DE70DA" w:rsidRPr="00D002E1" w:rsidRDefault="00DE70DA" w:rsidP="00DE70DA">
                  <w:pPr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Б.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eqAr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y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3</m:t>
                                </m:r>
                              </m:sup>
                            </m:sSup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+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y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0,125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</m:sup>
                            </m:sSup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</m:eqArr>
                      </m:e>
                    </m:d>
                  </m:oMath>
                </w:p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В.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eqArr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3</m:t>
                                    </m: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x</m:t>
                                    </m:r>
                                  </m:sup>
                                </m:sSup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4</m:t>
                                    </m: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  <w:lang w:val="en-US"/>
                                      </w:rPr>
                                      <m:t>y</m:t>
                                    </m:r>
                                  </m:sup>
                                </m:sSup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0,75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sup>
                            </m:sSup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y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=1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</m:eqArr>
                      </m:e>
                    </m:d>
                  </m:oMath>
                </w:p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Г. </w:t>
                  </w:r>
                  <m:oMath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eqAr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9</m:t>
                                </m: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5</m:t>
                                </m:r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y</m:t>
                                </m:r>
                              </m:sup>
                            </m:sSup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  <w:lang w:val="en-US"/>
                                  </w:rPr>
                                  <m:t>y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=0</m:t>
                            </m: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e>
                        </m:eqArr>
                      </m:e>
                    </m:d>
                  </m:oMath>
                </w:p>
              </w:tc>
              <w:tc>
                <w:tcPr>
                  <w:tcW w:w="2267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1. (1; –1)</w:t>
                  </w:r>
                </w:p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2. (0,375; –2,625)</w:t>
                  </w:r>
                </w:p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3. (2; 2)</w:t>
                  </w:r>
                </w:p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 (0; 0)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18"/>
              <w:gridCol w:w="1317"/>
              <w:gridCol w:w="1317"/>
              <w:gridCol w:w="1316"/>
            </w:tblGrid>
            <w:tr w:rsidR="00DE70DA" w:rsidRPr="00D002E1" w:rsidTr="00DE70DA">
              <w:trPr>
                <w:trHeight w:val="300"/>
              </w:trPr>
              <w:tc>
                <w:tcPr>
                  <w:tcW w:w="131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31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317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31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rPr>
                <w:trHeight w:val="300"/>
              </w:trPr>
              <w:tc>
                <w:tcPr>
                  <w:tcW w:w="1318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17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17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1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  <w:r>
              <w:rPr>
                <w:sz w:val="22"/>
                <w:szCs w:val="22"/>
              </w:rPr>
              <w:t xml:space="preserve"> функция существует при любых значениях х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текст, выберите правильный ответ и запишите аргумент, обосновывающий выбор ответа. Сначала запишите вариант ответа цифрой, а затем обоснование со строчной буквы без точки.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paragraph0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означает запись: «Область определения функции </w:t>
            </w:r>
            <w:r>
              <w:rPr>
                <w:i/>
                <w:iCs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(</w:t>
            </w:r>
            <w:r>
              <w:rPr>
                <w:i/>
                <w:iCs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) = (–∞; +∞)»? Дайте объяснение вашего выбора в шести словах, отдельной строкой, со строчной буквы, без точки в конце. </w:t>
            </w:r>
          </w:p>
          <w:p w:rsidR="00DE70DA" w:rsidRPr="00D002E1" w:rsidRDefault="00DE70DA" w:rsidP="00DE70DA">
            <w:pPr>
              <w:pStyle w:val="paragraph0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paragraph0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Варианты: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Функция существует только при положительных значениях </w:t>
            </w:r>
            <w:r>
              <w:rPr>
                <w:i/>
                <w:iCs/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 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Функция существует при любых значениях </w:t>
            </w:r>
            <w:r>
              <w:rPr>
                <w:i/>
                <w:iCs/>
                <w:sz w:val="22"/>
                <w:szCs w:val="22"/>
              </w:rPr>
              <w:t>х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Функция существует только при </w:t>
            </w:r>
            <w:r>
              <w:rPr>
                <w:i/>
                <w:iCs/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 = 0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Функция не существует ни при каких </w:t>
            </w:r>
            <w:r>
              <w:rPr>
                <w:i/>
                <w:iCs/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</w:p>
          <w:p w:rsidR="00DE70DA" w:rsidRPr="00D002E1" w:rsidRDefault="00DE70DA" w:rsidP="00020CB0">
            <w:pPr>
              <w:rPr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  <w:shd w:val="clear" w:color="auto" w:fill="FFFFFF"/>
              </w:rPr>
              <w:t>произведение одноименных координат складываем и получаем 55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текст, выберите правильный ответ и запишите аргумент, обосновывающий выбор ответа. Сначала запишите вариант ответа цифрой, а затем обоснование со строчной буквы без точки.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Найдите скалярное произведение векторов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</m:bar>
            </m:oMath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 = {3; 7} и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</m:e>
              </m:bar>
            </m:oMath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 = {9; 4}.</w:t>
            </w:r>
          </w:p>
          <w:p w:rsidR="00DE70DA" w:rsidRPr="00D002E1" w:rsidRDefault="00DE70DA" w:rsidP="00DE70DA">
            <w:pPr>
              <w:jc w:val="both"/>
              <w:rPr>
                <w:rStyle w:val="eop0"/>
                <w:color w:val="000000" w:themeColor="text1"/>
                <w:sz w:val="22"/>
                <w:szCs w:val="22"/>
              </w:rPr>
            </w:pPr>
            <w:r>
              <w:rPr>
                <w:rStyle w:val="normaltextrun0"/>
                <w:color w:val="000000" w:themeColor="text1"/>
                <w:sz w:val="22"/>
                <w:szCs w:val="22"/>
              </w:rPr>
              <w:t>Дайте объяснение вашего выбора в семи словах, отдельной строкой, со строчной буквы, с указанием ответа в виде числа, без точки в конце.</w:t>
            </w:r>
          </w:p>
          <w:p w:rsidR="00DE70DA" w:rsidRPr="00D002E1" w:rsidRDefault="00DE70DA" w:rsidP="00DE70DA">
            <w:p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1) 74</w:t>
            </w:r>
          </w:p>
          <w:p w:rsidR="00DE70DA" w:rsidRPr="00D002E1" w:rsidRDefault="00DE70DA" w:rsidP="00DE70DA">
            <w:p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2) 12</w:t>
            </w:r>
          </w:p>
          <w:p w:rsidR="00DE70DA" w:rsidRPr="00D002E1" w:rsidRDefault="00DE70DA" w:rsidP="00DE70DA">
            <w:p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3) 45</w:t>
            </w:r>
          </w:p>
          <w:p w:rsidR="00DE70DA" w:rsidRPr="00D002E1" w:rsidRDefault="00DE70DA" w:rsidP="00DE70DA">
            <w:p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4) 55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75"/>
              <w:gridCol w:w="475"/>
              <w:gridCol w:w="475"/>
            </w:tblGrid>
            <w:tr w:rsidR="00DE70DA" w:rsidRPr="00D002E1" w:rsidTr="00DE70DA"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соответствие. Ответ запишите в таблице.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соответствие между неравенствами и их решениями. К каждой позиции первого столбца подберите соответствующую позицию из второго столбца. 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1"/>
              <w:gridCol w:w="1841"/>
            </w:tblGrid>
            <w:tr w:rsidR="00DE70DA" w:rsidRPr="00D002E1" w:rsidTr="00DE70DA">
              <w:trPr>
                <w:trHeight w:val="278"/>
              </w:trPr>
              <w:tc>
                <w:tcPr>
                  <w:tcW w:w="1841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Неравенство</w:t>
                  </w:r>
                </w:p>
              </w:tc>
              <w:tc>
                <w:tcPr>
                  <w:tcW w:w="1841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Решение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184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А) 2</w:t>
                  </w:r>
                  <w:r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x</w:t>
                  </w:r>
                  <w:r>
                    <w:rPr>
                      <w:sz w:val="22"/>
                      <w:szCs w:val="22"/>
                    </w:rPr>
                    <w:t xml:space="preserve"> ≥ 2</w:t>
                  </w:r>
                </w:p>
              </w:tc>
              <w:tc>
                <w:tcPr>
                  <w:tcW w:w="184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1) 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sz w:val="22"/>
                      <w:szCs w:val="22"/>
                    </w:rPr>
                    <w:t xml:space="preserve"> ≥ 1</w:t>
                  </w:r>
                </w:p>
              </w:tc>
            </w:tr>
            <w:tr w:rsidR="00DE70DA" w:rsidRPr="00D002E1" w:rsidTr="00DE70DA">
              <w:trPr>
                <w:trHeight w:val="278"/>
              </w:trPr>
              <w:tc>
                <w:tcPr>
                  <w:tcW w:w="184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Б) 0,5</w:t>
                  </w:r>
                  <w:r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x</w:t>
                  </w:r>
                  <w:r>
                    <w:rPr>
                      <w:sz w:val="22"/>
                      <w:szCs w:val="22"/>
                    </w:rPr>
                    <w:t xml:space="preserve"> ≥ 2</w:t>
                  </w:r>
                </w:p>
              </w:tc>
              <w:tc>
                <w:tcPr>
                  <w:tcW w:w="184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2) 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sz w:val="22"/>
                      <w:szCs w:val="22"/>
                    </w:rPr>
                    <w:t xml:space="preserve"> ≤ –1</w:t>
                  </w:r>
                </w:p>
              </w:tc>
            </w:tr>
            <w:tr w:rsidR="00DE70DA" w:rsidRPr="00D002E1" w:rsidTr="00DE70DA">
              <w:trPr>
                <w:trHeight w:val="285"/>
              </w:trPr>
              <w:tc>
                <w:tcPr>
                  <w:tcW w:w="184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В) 0,5</w:t>
                  </w:r>
                  <w:r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x</w:t>
                  </w:r>
                  <w:r>
                    <w:rPr>
                      <w:sz w:val="22"/>
                      <w:szCs w:val="22"/>
                    </w:rPr>
                    <w:t xml:space="preserve"> ≤ 2</w:t>
                  </w:r>
                </w:p>
              </w:tc>
              <w:tc>
                <w:tcPr>
                  <w:tcW w:w="184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3) 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sz w:val="22"/>
                      <w:szCs w:val="22"/>
                    </w:rPr>
                    <w:t xml:space="preserve"> ≥ –1</w:t>
                  </w:r>
                </w:p>
              </w:tc>
            </w:tr>
            <w:tr w:rsidR="00DE70DA" w:rsidRPr="00D002E1" w:rsidTr="00DE70DA">
              <w:trPr>
                <w:trHeight w:val="278"/>
              </w:trPr>
              <w:tc>
                <w:tcPr>
                  <w:tcW w:w="184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Г) 2</w:t>
                  </w:r>
                  <w:r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x</w:t>
                  </w:r>
                  <w:r>
                    <w:rPr>
                      <w:sz w:val="22"/>
                      <w:szCs w:val="22"/>
                    </w:rPr>
                    <w:t xml:space="preserve"> ≤ 2</w:t>
                  </w:r>
                </w:p>
              </w:tc>
              <w:tc>
                <w:tcPr>
                  <w:tcW w:w="184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4) 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>x</w:t>
                  </w:r>
                  <w:r>
                    <w:rPr>
                      <w:sz w:val="22"/>
                      <w:szCs w:val="22"/>
                    </w:rPr>
                    <w:t xml:space="preserve"> ≤ 1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48"/>
              <w:gridCol w:w="1646"/>
              <w:gridCol w:w="1646"/>
              <w:gridCol w:w="1645"/>
            </w:tblGrid>
            <w:tr w:rsidR="00DE70DA" w:rsidRPr="00D002E1" w:rsidTr="00DE70DA">
              <w:trPr>
                <w:trHeight w:val="330"/>
              </w:trPr>
              <w:tc>
                <w:tcPr>
                  <w:tcW w:w="164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64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64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64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rPr>
                <w:trHeight w:val="300"/>
              </w:trPr>
              <w:tc>
                <w:tcPr>
                  <w:tcW w:w="1648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75"/>
              <w:gridCol w:w="475"/>
              <w:gridCol w:w="475"/>
            </w:tblGrid>
            <w:tr w:rsidR="00DE70DA" w:rsidRPr="00D002E1" w:rsidTr="00DE70DA"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соответствие. Ответ запишите в таблице.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соответствие между неравенствами и их решениями. К каждой позиции первого столбца подберите соответствующую позицию из второго столбца. </w:t>
            </w:r>
          </w:p>
          <w:tbl>
            <w:tblPr>
              <w:tblStyle w:val="affffff3"/>
              <w:tblW w:w="3201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1500"/>
            </w:tblGrid>
            <w:tr w:rsidR="00DE70DA" w:rsidRPr="00D002E1" w:rsidTr="00DE70DA">
              <w:tc>
                <w:tcPr>
                  <w:tcW w:w="1701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Неравенство</w:t>
                  </w:r>
                </w:p>
              </w:tc>
              <w:tc>
                <w:tcPr>
                  <w:tcW w:w="1500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Решение</w:t>
                  </w:r>
                </w:p>
              </w:tc>
            </w:tr>
            <w:tr w:rsidR="00DE70DA" w:rsidRPr="00D002E1" w:rsidTr="00DE70DA">
              <w:tc>
                <w:tcPr>
                  <w:tcW w:w="170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А) 2</w:t>
                  </w:r>
                  <w:r>
                    <w:rPr>
                      <w:i/>
                      <w:iCs/>
                      <w:sz w:val="22"/>
                      <w:szCs w:val="22"/>
                      <w:vertAlign w:val="superscript"/>
                      <w:lang w:val="en-US"/>
                    </w:rPr>
                    <w:t>x</w:t>
                  </w:r>
                  <w:r>
                    <w:rPr>
                      <w:sz w:val="22"/>
                      <w:szCs w:val="22"/>
                      <w:vertAlign w:val="superscript"/>
                    </w:rPr>
                    <w:t xml:space="preserve">  </w:t>
                  </w:r>
                  <w:r>
                    <w:rPr>
                      <w:sz w:val="22"/>
                      <w:szCs w:val="22"/>
                    </w:rPr>
                    <w:t xml:space="preserve">≥ 16 </w:t>
                  </w:r>
                </w:p>
              </w:tc>
              <w:tc>
                <w:tcPr>
                  <w:tcW w:w="150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1) [4; +∞)</w:t>
                  </w:r>
                </w:p>
              </w:tc>
            </w:tr>
            <w:tr w:rsidR="00DE70DA" w:rsidRPr="00D002E1" w:rsidTr="00DE70DA">
              <w:tc>
                <w:tcPr>
                  <w:tcW w:w="170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Б) 0,5</w:t>
                  </w:r>
                  <w:r>
                    <w:rPr>
                      <w:i/>
                      <w:iCs/>
                      <w:sz w:val="22"/>
                      <w:szCs w:val="22"/>
                      <w:vertAlign w:val="superscript"/>
                      <w:lang w:val="en-US"/>
                    </w:rPr>
                    <w:t>x</w:t>
                  </w:r>
                  <w:r>
                    <w:rPr>
                      <w:sz w:val="22"/>
                      <w:szCs w:val="22"/>
                      <w:vertAlign w:val="superscript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≥ 16 </w:t>
                  </w:r>
                </w:p>
              </w:tc>
              <w:tc>
                <w:tcPr>
                  <w:tcW w:w="150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2) (-∞; -4]</w:t>
                  </w:r>
                </w:p>
              </w:tc>
            </w:tr>
            <w:tr w:rsidR="00DE70DA" w:rsidRPr="00D002E1" w:rsidTr="00DE70DA">
              <w:tc>
                <w:tcPr>
                  <w:tcW w:w="170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В) 0,5</w:t>
                  </w:r>
                  <w:r>
                    <w:rPr>
                      <w:i/>
                      <w:iCs/>
                      <w:sz w:val="22"/>
                      <w:szCs w:val="22"/>
                      <w:vertAlign w:val="superscript"/>
                      <w:lang w:val="en-US"/>
                    </w:rPr>
                    <w:t>x</w:t>
                  </w:r>
                  <w:r>
                    <w:rPr>
                      <w:sz w:val="22"/>
                      <w:szCs w:val="22"/>
                      <w:vertAlign w:val="superscript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≤ 16 </w:t>
                  </w:r>
                </w:p>
              </w:tc>
              <w:tc>
                <w:tcPr>
                  <w:tcW w:w="150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3) [-4; +∞)</w:t>
                  </w:r>
                </w:p>
              </w:tc>
            </w:tr>
            <w:tr w:rsidR="00DE70DA" w:rsidRPr="00D002E1" w:rsidTr="00DE70DA">
              <w:tc>
                <w:tcPr>
                  <w:tcW w:w="170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Г) 2</w:t>
                  </w:r>
                  <w:r>
                    <w:rPr>
                      <w:i/>
                      <w:iCs/>
                      <w:sz w:val="22"/>
                      <w:szCs w:val="22"/>
                      <w:vertAlign w:val="superscript"/>
                      <w:lang w:val="en-US"/>
                    </w:rPr>
                    <w:t>x</w:t>
                  </w:r>
                  <w:r>
                    <w:rPr>
                      <w:sz w:val="22"/>
                      <w:szCs w:val="22"/>
                      <w:vertAlign w:val="superscript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≤ 16</w:t>
                  </w:r>
                </w:p>
              </w:tc>
              <w:tc>
                <w:tcPr>
                  <w:tcW w:w="150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4) (-∞; 4]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48"/>
              <w:gridCol w:w="1646"/>
              <w:gridCol w:w="1646"/>
              <w:gridCol w:w="1645"/>
            </w:tblGrid>
            <w:tr w:rsidR="00DE70DA" w:rsidRPr="00D002E1" w:rsidTr="00DE70DA">
              <w:trPr>
                <w:trHeight w:val="330"/>
              </w:trPr>
              <w:tc>
                <w:tcPr>
                  <w:tcW w:w="164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64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64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64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rPr>
                <w:trHeight w:val="300"/>
              </w:trPr>
              <w:tc>
                <w:tcPr>
                  <w:tcW w:w="1648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</w:rPr>
              <w:t>произведение в числителе делим на знаменатель и получаем -3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1474BF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spacing w:line="259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Вычислите: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1,5∙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-0,2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0,1</m:t>
                  </m:r>
                </m:den>
              </m:f>
            </m:oMath>
            <w:r>
              <w:rPr>
                <w:sz w:val="22"/>
                <w:szCs w:val="22"/>
              </w:rPr>
              <w:t xml:space="preserve">. </w:t>
            </w:r>
            <w:r>
              <w:rPr>
                <w:color w:val="242424"/>
                <w:sz w:val="22"/>
                <w:szCs w:val="22"/>
              </w:rPr>
              <w:t>Дайте ответ в девяти словах отдельной строкой, со строчной буквы, с указанием ответа в виде целого числа, без точки в конце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</w:rPr>
              <w:t>подставим вместо икса 2 и получим 1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1474BF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Найдите значение 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 xml:space="preserve">(2), если </w:t>
            </w:r>
            <w:r>
              <w:rPr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</w:rPr>
              <w:t>(</w:t>
            </w:r>
            <w:r>
              <w:rPr>
                <w:i/>
                <w:iCs/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>)=3</w:t>
            </w:r>
            <w:r>
              <w:rPr>
                <w:i/>
                <w:iCs/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</w:rPr>
              <w:t xml:space="preserve">-5. </w:t>
            </w:r>
            <w:r>
              <w:rPr>
                <w:color w:val="242424"/>
                <w:sz w:val="22"/>
                <w:szCs w:val="22"/>
              </w:rPr>
              <w:t>Дайте ответ в семи словах отдельной строкой, со строчной буквы, без точки в конце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25413</w:t>
            </w:r>
          </w:p>
          <w:p w:rsidR="00DE70DA" w:rsidRPr="00D002E1" w:rsidRDefault="00DE70DA" w:rsidP="00DE70DA">
            <w:pPr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последовательность. Запишите соответствующую последовательность цифр слева направо без пробелов, иных разделительных знаков и без точки.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Решите неравенство: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4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2"/>
                      <w:szCs w:val="22"/>
                    </w:rPr>
                    <m:t>+1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≥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  <w:szCs w:val="22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2"/>
                      <w:szCs w:val="22"/>
                    </w:rPr>
                    <m:t>-5</m:t>
                  </m:r>
                </m:sup>
              </m:sSup>
            </m:oMath>
            <w:r>
              <w:rPr>
                <w:rFonts w:eastAsiaTheme="minorEastAsia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Укажите верную последовательность шагов решения:</w:t>
            </w:r>
          </w:p>
          <w:p w:rsidR="00DE70DA" w:rsidRPr="00ED3637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1) Решим линейное неравенство</w:t>
            </w:r>
          </w:p>
          <w:p w:rsidR="00DE70DA" w:rsidRPr="00ED3637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2) </w:t>
            </w:r>
            <w:r>
              <w:rPr>
                <w:sz w:val="22"/>
                <w:szCs w:val="22"/>
              </w:rPr>
              <w:t>Приведем обе степени к основанию 1/2</w:t>
            </w:r>
          </w:p>
          <w:p w:rsidR="00DE70DA" w:rsidRPr="00ED3637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3) Запишем промежуток в ответ</w:t>
            </w:r>
          </w:p>
          <w:p w:rsidR="00DE70DA" w:rsidRPr="00ED3637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4) </w:t>
            </w:r>
            <w:r>
              <w:rPr>
                <w:sz w:val="22"/>
                <w:szCs w:val="22"/>
              </w:rPr>
              <w:t>Сравним показатели</w:t>
            </w:r>
          </w:p>
          <w:p w:rsidR="00DE70DA" w:rsidRPr="00D002E1" w:rsidRDefault="00DE70DA" w:rsidP="00DE70DA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5) Учтём, что основание меньше 1, и изменим знак неравенства на противоположный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14532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последовательность. Запишите соответствующую последовательность цифр слева направо без пробелов, иных разделительных знаков и без точки.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Решите уравнение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x-2</m:t>
                  </m:r>
                </m:den>
              </m:f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den>
              </m:f>
            </m:oMath>
            <w:r>
              <w:rPr>
                <w:rFonts w:eastAsiaTheme="minorEastAsia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Укажите верную последовательность шагов решения:</w:t>
            </w:r>
          </w:p>
          <w:p w:rsidR="00DE70DA" w:rsidRPr="00D002E1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1) Записать ОДЗ</w:t>
            </w:r>
          </w:p>
          <w:p w:rsidR="00DE70DA" w:rsidRPr="00D002E1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2) Записать ответ</w:t>
            </w:r>
          </w:p>
          <w:p w:rsidR="00DE70DA" w:rsidRPr="00D002E1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3) Выполнить проверку по ОДЗ</w:t>
            </w:r>
          </w:p>
          <w:p w:rsidR="00DE70DA" w:rsidRPr="00D002E1" w:rsidRDefault="00DE70DA" w:rsidP="00DE70DA">
            <w:pPr>
              <w:widowControl w:val="0"/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4) Использовать перекрестный метод</w:t>
            </w:r>
          </w:p>
          <w:p w:rsidR="00DE70DA" w:rsidRPr="00D002E1" w:rsidRDefault="00DE70DA" w:rsidP="00DE70DA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5) Решить линейное уравнение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spacing w:line="259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11700 рублей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1474BF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</w:p>
          <w:p w:rsidR="00DE70DA" w:rsidRPr="00D002E1" w:rsidRDefault="00DE70DA" w:rsidP="00DE70DA">
            <w:p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DE70DA" w:rsidRPr="00D002E1" w:rsidRDefault="00DE70DA" w:rsidP="00DE70DA">
            <w:p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доходы составляет 13% от заработной платы. Заработная плата Ольги Анатольевны равна 90 000 руб. </w:t>
            </w:r>
          </w:p>
          <w:p w:rsidR="00DE70DA" w:rsidRPr="00D002E1" w:rsidRDefault="00DE70DA" w:rsidP="00DE70DA">
            <w:pPr>
              <w:spacing w:line="259" w:lineRule="auto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 xml:space="preserve">Какую сумму составляет налог в рублях? </w:t>
            </w:r>
            <w:r>
              <w:rPr>
                <w:color w:val="000000" w:themeColor="text1"/>
                <w:sz w:val="22"/>
                <w:szCs w:val="22"/>
              </w:rPr>
              <w:t>Дайте ответ в виде целого числа и через пробел укажите единицы измерения полным словом со строчной буквы без использования точки и иных знаков препинания.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разница 2250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1474BF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Выпускник колледжа рассматривает две вакансии: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Вакансия 1: оклад 50 000 руб., премия 10 % от оклада ежемесячно, но без оплаты проезда (расходы 3 000 руб./мес.).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Вакансия 2: оклад 45 000 руб., премия 15 % от оклада, компенсация проезда 2 500 руб./мес.</w:t>
            </w:r>
          </w:p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Рассчитайте чистый ежемесячный доход по каждой вакансии (оклад + премия – расходы на проезд, если не компенсируют). Какой вариант выгоднее? В ответе укажите номер варианта (1 или 2) и разницу в чистом доходе числом (единицы измерения не нужно указывать) в пользу выбранного. Запишите ответ используя числа и слова со строчной буквы без знаков препинаний и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75"/>
              <w:gridCol w:w="475"/>
              <w:gridCol w:w="475"/>
            </w:tblGrid>
            <w:tr w:rsidR="00DE70DA" w:rsidRPr="00D002E1" w:rsidTr="00DE70DA"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А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Б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В</w:t>
                  </w:r>
                </w:p>
              </w:tc>
              <w:tc>
                <w:tcPr>
                  <w:tcW w:w="47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1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2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3</w:t>
                  </w:r>
                </w:p>
              </w:tc>
              <w:tc>
                <w:tcPr>
                  <w:tcW w:w="47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соответствие. Ответ запишите в таблице.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 xml:space="preserve">Установите соответствие между процентом скидки и суммой скидки (в рублях) для товара стоимостью 2 500 руб. (скидка начисляется на полную стоимость). К каждой позиции из левого столбца подберите соответствующую позицию из правого. </w:t>
            </w:r>
            <w:r>
              <w:rPr>
                <w:color w:val="000000" w:themeColor="text1"/>
                <w:sz w:val="22"/>
                <w:szCs w:val="22"/>
              </w:rPr>
              <w:t>Обратите внимание, что не все цифры должны быть использованы в ответе.</w:t>
            </w:r>
          </w:p>
          <w:p w:rsidR="00DE70DA" w:rsidRPr="00D002E1" w:rsidRDefault="00DE70DA" w:rsidP="00DE70DA">
            <w:pPr>
              <w:rPr>
                <w:sz w:val="22"/>
                <w:szCs w:val="22"/>
                <w:lang w:eastAsia="ru-RU"/>
              </w:rPr>
            </w:pP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10"/>
              <w:gridCol w:w="2511"/>
            </w:tblGrid>
            <w:tr w:rsidR="00DE70DA" w:rsidRPr="00D002E1" w:rsidTr="00DE70DA">
              <w:tc>
                <w:tcPr>
                  <w:tcW w:w="2510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eastAsia="ru-RU"/>
                    </w:rPr>
                    <w:lastRenderedPageBreak/>
                    <w:t>Процент скидки</w:t>
                  </w:r>
                </w:p>
              </w:tc>
              <w:tc>
                <w:tcPr>
                  <w:tcW w:w="2511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eastAsia="ru-RU"/>
                    </w:rPr>
                    <w:t>Сумма скидки (руб.)</w:t>
                  </w:r>
                </w:p>
              </w:tc>
            </w:tr>
            <w:tr w:rsidR="00DE70DA" w:rsidRPr="00D002E1" w:rsidTr="00DE70DA">
              <w:tc>
                <w:tcPr>
                  <w:tcW w:w="251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А) 10%</w:t>
                  </w:r>
                </w:p>
              </w:tc>
              <w:tc>
                <w:tcPr>
                  <w:tcW w:w="251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1) 250</w:t>
                  </w:r>
                </w:p>
              </w:tc>
            </w:tr>
            <w:tr w:rsidR="00DE70DA" w:rsidRPr="00D002E1" w:rsidTr="00DE70DA">
              <w:tc>
                <w:tcPr>
                  <w:tcW w:w="251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Б) 15%</w:t>
                  </w:r>
                </w:p>
              </w:tc>
              <w:tc>
                <w:tcPr>
                  <w:tcW w:w="251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2) 375</w:t>
                  </w:r>
                </w:p>
              </w:tc>
            </w:tr>
            <w:tr w:rsidR="00DE70DA" w:rsidRPr="00D002E1" w:rsidTr="00DE70DA">
              <w:tc>
                <w:tcPr>
                  <w:tcW w:w="251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В) 20%</w:t>
                  </w:r>
                </w:p>
              </w:tc>
              <w:tc>
                <w:tcPr>
                  <w:tcW w:w="251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3) 500</w:t>
                  </w:r>
                </w:p>
              </w:tc>
            </w:tr>
            <w:tr w:rsidR="00DE70DA" w:rsidRPr="00D002E1" w:rsidTr="00DE70DA">
              <w:tc>
                <w:tcPr>
                  <w:tcW w:w="251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Г) 25%</w:t>
                  </w:r>
                </w:p>
              </w:tc>
              <w:tc>
                <w:tcPr>
                  <w:tcW w:w="251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4) 625</w:t>
                  </w:r>
                </w:p>
              </w:tc>
            </w:tr>
            <w:tr w:rsidR="00DE70DA" w:rsidRPr="00D002E1" w:rsidTr="00DE70DA">
              <w:tc>
                <w:tcPr>
                  <w:tcW w:w="2510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2511" w:type="dxa"/>
                  <w:vAlign w:val="center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5) 250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Запишите выбранные цифры рядом с соответствующими буквами.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48"/>
              <w:gridCol w:w="1646"/>
              <w:gridCol w:w="1646"/>
              <w:gridCol w:w="1645"/>
            </w:tblGrid>
            <w:tr w:rsidR="00DE70DA" w:rsidRPr="00D002E1" w:rsidTr="00DE70DA">
              <w:trPr>
                <w:trHeight w:val="330"/>
              </w:trPr>
              <w:tc>
                <w:tcPr>
                  <w:tcW w:w="164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64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64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645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rPr>
                <w:trHeight w:val="300"/>
              </w:trPr>
              <w:tc>
                <w:tcPr>
                  <w:tcW w:w="1648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5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33"/>
              <w:gridCol w:w="633"/>
              <w:gridCol w:w="634"/>
            </w:tblGrid>
            <w:tr w:rsidR="00DE70DA" w:rsidRPr="00D002E1" w:rsidTr="00DE70DA">
              <w:tc>
                <w:tcPr>
                  <w:tcW w:w="633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633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634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</w:tr>
            <w:tr w:rsidR="00DE70DA" w:rsidRPr="00D002E1" w:rsidTr="00DE70DA">
              <w:tc>
                <w:tcPr>
                  <w:tcW w:w="633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33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34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соответствие. Ответ запишите в таблице.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 xml:space="preserve">Установите соответствие между шагом расчёта и его описанием для вычисления ежемесячного платежа по кредиту (равными долями, без процентов). К каждой позиции из левого столбца подберите соответствующую позицию из правого. </w:t>
            </w:r>
            <w:r>
              <w:rPr>
                <w:color w:val="000000" w:themeColor="text1"/>
                <w:sz w:val="22"/>
                <w:szCs w:val="22"/>
              </w:rPr>
              <w:t>. Обратите внимание, что не все цифры должны быть использованы в ответе.</w:t>
            </w:r>
          </w:p>
          <w:p w:rsidR="00DE70DA" w:rsidRPr="00D002E1" w:rsidRDefault="00DE70DA" w:rsidP="00DE70DA">
            <w:pPr>
              <w:rPr>
                <w:sz w:val="22"/>
                <w:szCs w:val="22"/>
                <w:lang w:eastAsia="ru-RU"/>
              </w:rPr>
            </w:pP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6237"/>
            </w:tblGrid>
            <w:tr w:rsidR="00DE70DA" w:rsidRPr="00D002E1" w:rsidTr="00112C7B">
              <w:tc>
                <w:tcPr>
                  <w:tcW w:w="2122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Шаг</w:t>
                  </w:r>
                </w:p>
              </w:tc>
              <w:tc>
                <w:tcPr>
                  <w:tcW w:w="6237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Описание</w:t>
                  </w:r>
                </w:p>
              </w:tc>
            </w:tr>
            <w:tr w:rsidR="00DE70DA" w:rsidRPr="00D002E1" w:rsidTr="00112C7B">
              <w:tc>
                <w:tcPr>
                  <w:tcW w:w="2122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А) Первый шаг</w:t>
                  </w: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1)  Узнать сумму кредита</w:t>
                  </w:r>
                </w:p>
              </w:tc>
            </w:tr>
            <w:tr w:rsidR="00DE70DA" w:rsidRPr="00D002E1" w:rsidTr="00112C7B">
              <w:tc>
                <w:tcPr>
                  <w:tcW w:w="2122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Б) Второй шаг</w:t>
                  </w: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2) Определить количество месяцев кредита</w:t>
                  </w:r>
                </w:p>
              </w:tc>
            </w:tr>
            <w:tr w:rsidR="00DE70DA" w:rsidRPr="00D002E1" w:rsidTr="00112C7B">
              <w:tc>
                <w:tcPr>
                  <w:tcW w:w="2122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В) Третий шаг</w:t>
                  </w: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3) Разделить сумму кредита на количество месяцев</w:t>
                  </w:r>
                </w:p>
              </w:tc>
            </w:tr>
            <w:tr w:rsidR="00DE70DA" w:rsidRPr="00D002E1" w:rsidTr="00112C7B">
              <w:tc>
                <w:tcPr>
                  <w:tcW w:w="2122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4) Умножить сумму на количество месяцев</w:t>
                  </w:r>
                </w:p>
              </w:tc>
            </w:tr>
          </w:tbl>
          <w:p w:rsidR="00DE70DA" w:rsidRPr="00D002E1" w:rsidRDefault="00DE70DA" w:rsidP="00DE70DA">
            <w:pPr>
              <w:rPr>
                <w:sz w:val="22"/>
                <w:szCs w:val="22"/>
                <w:lang w:eastAsia="ru-RU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Запишите выбранные цифры рядом с соответствующими буквами.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48"/>
              <w:gridCol w:w="1646"/>
              <w:gridCol w:w="1646"/>
            </w:tblGrid>
            <w:tr w:rsidR="00DE70DA" w:rsidRPr="00D002E1" w:rsidTr="00DE70DA">
              <w:trPr>
                <w:trHeight w:val="330"/>
              </w:trPr>
              <w:tc>
                <w:tcPr>
                  <w:tcW w:w="1648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64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646" w:type="dxa"/>
                  <w:shd w:val="clear" w:color="auto" w:fill="ADD8E6"/>
                </w:tcPr>
                <w:p w:rsidR="00DE70DA" w:rsidRPr="00D002E1" w:rsidRDefault="00DE70DA" w:rsidP="00DE70DA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</w:tr>
            <w:tr w:rsidR="00DE70DA" w:rsidRPr="00D002E1" w:rsidTr="00DE70DA">
              <w:trPr>
                <w:trHeight w:val="300"/>
              </w:trPr>
              <w:tc>
                <w:tcPr>
                  <w:tcW w:w="1648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6" w:type="dxa"/>
                </w:tcPr>
                <w:p w:rsidR="00DE70DA" w:rsidRPr="00D002E1" w:rsidRDefault="00DE70DA" w:rsidP="00DE70DA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4132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последовательность. Запишите соответствующую последовательность цифр слева направо без пробелов, иных разделительных знаков и без точки. </w:t>
            </w:r>
          </w:p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</w:p>
          <w:p w:rsidR="00DE70DA" w:rsidRPr="00D002E1" w:rsidRDefault="00DE70DA" w:rsidP="00112C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Расположите действия при расчёте средней заработной платы за 5 месяцев, если известны помесячные доходы: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eastAsia="ru-RU"/>
              </w:rPr>
              <w:t>1. Сложить все доходы за 5 месяцев.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eastAsia="ru-RU"/>
              </w:rPr>
              <w:t>2. Записать итоговую сумму.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eastAsia="ru-RU"/>
              </w:rPr>
              <w:t>3. Разделить общую сумму на количество месяцев (5).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eastAsia="ru-RU"/>
              </w:rPr>
              <w:t>4. Выписать доходы за каждый месяц.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lastRenderedPageBreak/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4123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и установите последовательность. Запишите соответствующую последовательность цифр слева направо без пробелов, иных разделительных знаков и без точки.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112C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Расположите действия при вычислении суммы вклада с простыми процентами за 2 года (первоначальный вклад 20 000 руб., ставка 8% годовых):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eastAsia="ru-RU"/>
              </w:rPr>
              <w:t>1. Вычислить проценты за один год (20 000 × 0,08).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eastAsia="ru-RU"/>
              </w:rPr>
              <w:t>2. Умножить годовые проценты на количество лет (2).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eastAsia="ru-RU"/>
              </w:rPr>
              <w:t>3. Прибавить полученные проценты к первоначальной сумме.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  <w:lang w:eastAsia="ru-RU"/>
              </w:rPr>
              <w:t>4. Перевести 8% в десятичную дробь (0,08).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DE70DA" w:rsidRPr="00D002E1" w:rsidRDefault="00DE70DA" w:rsidP="00DE70D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</w:p>
          <w:p w:rsidR="00DE70DA" w:rsidRPr="00D002E1" w:rsidRDefault="00DE70DA" w:rsidP="00DE70DA">
            <w:pPr>
              <w:spacing w:line="259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умножаем 18000 на 15 делим на 100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текст, выберите правильный ответ и запишите аргумент, обосновывающий выбор ответа. Сначала запишите вариант ответа цифрой, а затем обоснование со строчной буквы без точки.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 стоит 18 000 руб., скидка 15 %. Сколько рублей составит скидка? Выберите верный вариант и д</w:t>
            </w:r>
            <w:r>
              <w:rPr>
                <w:rStyle w:val="normaltextrun0"/>
                <w:color w:val="000000" w:themeColor="text1"/>
                <w:sz w:val="22"/>
                <w:szCs w:val="22"/>
              </w:rPr>
              <w:t>айте объяснение вашего выбора в семи словах включая числа, отдельной строкой, со строчной буквы, без точки в конце.</w:t>
            </w:r>
            <w:r>
              <w:rPr>
                <w:rStyle w:val="eop0"/>
                <w:color w:val="000000" w:themeColor="text1"/>
                <w:sz w:val="22"/>
                <w:szCs w:val="22"/>
              </w:rPr>
              <w:t>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Варианты: 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2 700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2 500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3 000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1 800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DE70DA" w:rsidRPr="00D002E1" w:rsidRDefault="00DE70DA" w:rsidP="00DE70D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остальные не соответствуют расчёту</w:t>
            </w:r>
          </w:p>
        </w:tc>
        <w:tc>
          <w:tcPr>
            <w:tcW w:w="82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текст, выберите правильный ответ и запишите аргумент, обосновывающий выбор ответа. Сначала запишите вариант ответа цифрой, а затем обоснование со строчной буквы без точки.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магазине «Пятёрочка» пачка масла стоит 120 руб., а в «Магните» – 135 руб. На сколько процентов цена в «Магните» выше (ответ округлить до целых)? Выберите верный вариант и дайте объяснение вашего выбора в четырех словах, отдельной строкой, со строчной буквы, без точки в конце. 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Варианты: 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10%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12%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12,5%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15%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5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1" w:name="sec3"/>
      <w:bookmarkEnd w:id="1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ОУП.08 Информатика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ОУП.08 Информатика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1-2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2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D002E1" w:rsidRPr="00D002E1" w:rsidRDefault="00D002E1">
      <w:pPr>
        <w:ind w:left="426"/>
        <w:jc w:val="both"/>
        <w:rPr>
          <w:b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8344"/>
        <w:gridCol w:w="1418"/>
        <w:gridCol w:w="1300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C52032" w:rsidRPr="00ED3637" w:rsidRDefault="0065788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Время</w:t>
            </w:r>
          </w:p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463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39"/>
              <w:gridCol w:w="499"/>
              <w:gridCol w:w="425"/>
            </w:tblGrid>
            <w:tr w:rsidR="00DE70DA" w:rsidRPr="00D002E1" w:rsidTr="00057455">
              <w:trPr>
                <w:jc w:val="center"/>
              </w:trPr>
              <w:tc>
                <w:tcPr>
                  <w:tcW w:w="539" w:type="dxa"/>
                  <w:shd w:val="clear" w:color="auto" w:fill="ADD8E6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99" w:type="dxa"/>
                  <w:shd w:val="clear" w:color="auto" w:fill="ADD8E6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25" w:type="dxa"/>
                  <w:shd w:val="clear" w:color="auto" w:fill="ADD8E6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</w:tr>
            <w:tr w:rsidR="00DE70DA" w:rsidRPr="00D002E1" w:rsidTr="00057455">
              <w:trPr>
                <w:jc w:val="center"/>
              </w:trPr>
              <w:tc>
                <w:tcPr>
                  <w:tcW w:w="539" w:type="dxa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9" w:type="dxa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" w:type="dxa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color w:val="000000"/>
                <w:sz w:val="22"/>
                <w:szCs w:val="22"/>
              </w:rPr>
            </w:pPr>
            <w:r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  <w:t>Прочитайте текст и установите соответствие. Ответ внесите в таблицу.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Сопоставьте параметры формулы объема аудиофайла с их определением. К каждой позиции, данной в левом столбце, подберите соответствующую позицию из правого столбца:</w:t>
            </w:r>
          </w:p>
          <w:tbl>
            <w:tblPr>
              <w:tblStyle w:val="affffff3"/>
              <w:tblW w:w="9669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716"/>
              <w:gridCol w:w="585"/>
              <w:gridCol w:w="6783"/>
            </w:tblGrid>
            <w:tr w:rsidR="00DE70DA" w:rsidRPr="00D002E1" w:rsidTr="00112C7B">
              <w:tc>
                <w:tcPr>
                  <w:tcW w:w="2301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Параметры</w:t>
                  </w:r>
                </w:p>
              </w:tc>
              <w:tc>
                <w:tcPr>
                  <w:tcW w:w="7368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Определения</w:t>
                  </w:r>
                </w:p>
              </w:tc>
            </w:tr>
            <w:tr w:rsidR="00DE70DA" w:rsidRPr="00D002E1" w:rsidTr="00112C7B">
              <w:tc>
                <w:tcPr>
                  <w:tcW w:w="58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А.</w:t>
                  </w:r>
                </w:p>
              </w:tc>
              <w:tc>
                <w:tcPr>
                  <w:tcW w:w="1716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Частота дискретизации</w:t>
                  </w:r>
                </w:p>
              </w:tc>
              <w:tc>
                <w:tcPr>
                  <w:tcW w:w="58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1. </w:t>
                  </w:r>
                </w:p>
              </w:tc>
              <w:tc>
                <w:tcPr>
                  <w:tcW w:w="6783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Количество «снимков» (отсчетов) аналогового звукового сигнала, которые делаются в течение одной секунды для его преобразования в цифровой формат, измеряемое в Герцах (Гц)</w:t>
                  </w:r>
                </w:p>
              </w:tc>
            </w:tr>
            <w:tr w:rsidR="00DE70DA" w:rsidRPr="00D002E1" w:rsidTr="00112C7B">
              <w:tc>
                <w:tcPr>
                  <w:tcW w:w="58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Б.</w:t>
                  </w:r>
                </w:p>
              </w:tc>
              <w:tc>
                <w:tcPr>
                  <w:tcW w:w="1716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Глубина кодирования</w:t>
                  </w:r>
                </w:p>
              </w:tc>
              <w:tc>
                <w:tcPr>
                  <w:tcW w:w="58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>
                    <w:rPr>
                      <w:sz w:val="22"/>
                      <w:szCs w:val="22"/>
                      <w:lang w:val="en-US"/>
                    </w:rPr>
                    <w:t>.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6783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Количество бит, используемое для записи уровня громкости звука в каждый момент времени</w:t>
                  </w:r>
                </w:p>
              </w:tc>
            </w:tr>
            <w:tr w:rsidR="00DE70DA" w:rsidRPr="00D002E1" w:rsidTr="00112C7B">
              <w:tc>
                <w:tcPr>
                  <w:tcW w:w="58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В.</w:t>
                  </w:r>
                </w:p>
              </w:tc>
              <w:tc>
                <w:tcPr>
                  <w:tcW w:w="1716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Количество каналов</w:t>
                  </w:r>
                </w:p>
              </w:tc>
              <w:tc>
                <w:tcPr>
                  <w:tcW w:w="58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  <w:r>
                    <w:rPr>
                      <w:sz w:val="22"/>
                      <w:szCs w:val="22"/>
                      <w:lang w:val="en-US"/>
                    </w:rPr>
                    <w:t>.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6783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Число независимых аудиосигналов, которые передаются и воспроизводятся, чтобы создать объемное звучание 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0369A3" w:themeColor="accent2"/>
                <w:sz w:val="22"/>
                <w:szCs w:val="22"/>
              </w:rPr>
            </w:pPr>
            <w:r>
              <w:rPr>
                <w:rStyle w:val="normaltextrun1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8"/>
              <w:gridCol w:w="968"/>
              <w:gridCol w:w="968"/>
            </w:tblGrid>
            <w:tr w:rsidR="00DE70DA" w:rsidRPr="00D002E1" w:rsidTr="00DE70DA"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</w:tr>
            <w:tr w:rsidR="00DE70DA" w:rsidRPr="00D002E1" w:rsidTr="00DE70DA"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566" w:type="dxa"/>
              <w:tblLayout w:type="fixed"/>
              <w:tblLook w:val="04A0" w:firstRow="1" w:lastRow="0" w:firstColumn="1" w:lastColumn="0" w:noHBand="0" w:noVBand="1"/>
            </w:tblPr>
            <w:tblGrid>
              <w:gridCol w:w="289"/>
              <w:gridCol w:w="284"/>
              <w:gridCol w:w="284"/>
              <w:gridCol w:w="283"/>
              <w:gridCol w:w="426"/>
            </w:tblGrid>
            <w:tr w:rsidR="00DE70DA" w:rsidRPr="00D002E1" w:rsidTr="00057455">
              <w:tc>
                <w:tcPr>
                  <w:tcW w:w="289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284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284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283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  <w:tc>
                <w:tcPr>
                  <w:tcW w:w="426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Д</w:t>
                  </w:r>
                </w:p>
              </w:tc>
            </w:tr>
            <w:tr w:rsidR="00DE70DA" w:rsidRPr="00D002E1" w:rsidTr="00057455">
              <w:tc>
                <w:tcPr>
                  <w:tcW w:w="289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8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8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83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26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color w:val="000000"/>
                <w:sz w:val="22"/>
                <w:szCs w:val="22"/>
              </w:rPr>
            </w:pPr>
            <w:r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  <w:t>Прочитайте текст и установите соответствие. Ответ внесите в таблицу.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соответствие между типами информации и примерами, в которых они встречаются. К каждой позиции, данной в левом столбце, подберите соответствующую позицию из правого столбца: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tbl>
            <w:tblPr>
              <w:tblStyle w:val="affffff3"/>
              <w:tblW w:w="7259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50"/>
              <w:gridCol w:w="2132"/>
              <w:gridCol w:w="555"/>
              <w:gridCol w:w="4122"/>
            </w:tblGrid>
            <w:tr w:rsidR="00DE70DA" w:rsidRPr="00D002E1" w:rsidTr="00112C7B">
              <w:tc>
                <w:tcPr>
                  <w:tcW w:w="2582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Тип информации</w:t>
                  </w:r>
                </w:p>
              </w:tc>
              <w:tc>
                <w:tcPr>
                  <w:tcW w:w="4677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Пример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А.</w:t>
                  </w:r>
                </w:p>
              </w:tc>
              <w:tc>
                <w:tcPr>
                  <w:tcW w:w="213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Текстовая</w:t>
                  </w:r>
                </w:p>
              </w:tc>
              <w:tc>
                <w:tcPr>
                  <w:tcW w:w="55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1. </w:t>
                  </w:r>
                </w:p>
              </w:tc>
              <w:tc>
                <w:tcPr>
                  <w:tcW w:w="412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Книга в формате .txt 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Б.</w:t>
                  </w:r>
                </w:p>
              </w:tc>
              <w:tc>
                <w:tcPr>
                  <w:tcW w:w="213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Числовая</w:t>
                  </w:r>
                </w:p>
              </w:tc>
              <w:tc>
                <w:tcPr>
                  <w:tcW w:w="55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2. </w:t>
                  </w:r>
                </w:p>
              </w:tc>
              <w:tc>
                <w:tcPr>
                  <w:tcW w:w="412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Отчёт о доходах в виде таблицы 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В.</w:t>
                  </w:r>
                </w:p>
              </w:tc>
              <w:tc>
                <w:tcPr>
                  <w:tcW w:w="213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Графическая</w:t>
                  </w:r>
                </w:p>
              </w:tc>
              <w:tc>
                <w:tcPr>
                  <w:tcW w:w="55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3. </w:t>
                  </w:r>
                </w:p>
              </w:tc>
              <w:tc>
                <w:tcPr>
                  <w:tcW w:w="412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Схема метро с обозначениями линий 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Г.</w:t>
                  </w:r>
                </w:p>
              </w:tc>
              <w:tc>
                <w:tcPr>
                  <w:tcW w:w="213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Звуковая</w:t>
                  </w:r>
                </w:p>
              </w:tc>
              <w:tc>
                <w:tcPr>
                  <w:tcW w:w="55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4. </w:t>
                  </w:r>
                </w:p>
              </w:tc>
              <w:tc>
                <w:tcPr>
                  <w:tcW w:w="412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Речь диктора на радио 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Д.</w:t>
                  </w:r>
                </w:p>
              </w:tc>
              <w:tc>
                <w:tcPr>
                  <w:tcW w:w="213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Видеоинформация</w:t>
                  </w:r>
                </w:p>
              </w:tc>
              <w:tc>
                <w:tcPr>
                  <w:tcW w:w="55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5. </w:t>
                  </w:r>
                </w:p>
              </w:tc>
              <w:tc>
                <w:tcPr>
                  <w:tcW w:w="412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Образовательный ролик на YouTube 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0369A3" w:themeColor="accent2"/>
                <w:sz w:val="22"/>
                <w:szCs w:val="22"/>
              </w:rPr>
            </w:pPr>
            <w:r>
              <w:rPr>
                <w:rStyle w:val="normaltextrun1"/>
                <w:color w:val="000000"/>
                <w:sz w:val="22"/>
                <w:szCs w:val="22"/>
                <w:bdr w:val="none" w:sz="0" w:space="0" w:color="auto" w:frame="1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8"/>
              <w:gridCol w:w="968"/>
              <w:gridCol w:w="968"/>
              <w:gridCol w:w="968"/>
              <w:gridCol w:w="969"/>
            </w:tblGrid>
            <w:tr w:rsidR="00DE70DA" w:rsidRPr="00D002E1" w:rsidTr="00DE70DA"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c>
              <w:tc>
                <w:tcPr>
                  <w:tcW w:w="969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</w:t>
                  </w:r>
                </w:p>
              </w:tc>
            </w:tr>
            <w:tr w:rsidR="00DE70DA" w:rsidRPr="00D002E1" w:rsidTr="00DE70DA"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4231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contextualSpacing/>
              <w:rPr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Прочитайте текст и установите последовательность. Запишите соответствующую последовательность цифр слева направо без пробелов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>,</w:t>
            </w:r>
            <w:r>
              <w:rPr>
                <w:i/>
                <w:color w:val="000000" w:themeColor="text1"/>
                <w:sz w:val="22"/>
                <w:szCs w:val="22"/>
              </w:rPr>
              <w:t xml:space="preserve"> иных разделительных знаков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 xml:space="preserve"> и без точки.</w:t>
            </w:r>
          </w:p>
          <w:p w:rsidR="00DE70DA" w:rsidRPr="00D002E1" w:rsidRDefault="00DE70DA" w:rsidP="00DE70DA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выполнения логических операций (приоритет) при вычислении сложных логических выражений в информатике: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Дизъюнкция (ИЛИ)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Инверсия (НЕ)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Конъюнкция (И)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Выполнение операций в скобках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53"/>
              <w:gridCol w:w="1753"/>
              <w:gridCol w:w="1753"/>
              <w:gridCol w:w="1753"/>
            </w:tblGrid>
            <w:tr w:rsidR="00DE70DA" w:rsidRPr="00D002E1" w:rsidTr="00DE70DA">
              <w:tc>
                <w:tcPr>
                  <w:tcW w:w="1753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53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53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53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2314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Прочитайте текст и установите последовательность. Запишите соответствующую последовательность цифр слева направо без пробелов, иных разделительных знаков и без точки. 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обрывках бумаги обнаружены фрагменты IP-адреса, обозначенные числами 1, 2, 3 и 4. Вам необходимо правильно расположить эти фрагменты в порядке, соответствующем IP-адресу, чтобы восстановить адрес: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1) 5.1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172.13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3.25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10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53"/>
              <w:gridCol w:w="1753"/>
              <w:gridCol w:w="1753"/>
              <w:gridCol w:w="1753"/>
            </w:tblGrid>
            <w:tr w:rsidR="00DE70DA" w:rsidRPr="00D002E1" w:rsidTr="00DE70DA">
              <w:tc>
                <w:tcPr>
                  <w:tcW w:w="1753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53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53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53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C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 соответствует алфавиту системы счисления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  <w:t xml:space="preserve">Прочитайте текст, выберите правильный ответ и запишите аргумент, обосновывающий выбор ответа. Сначала запишите вариант ответа цифрой, а затем обоснование со строчной буквы без точки. 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цифры используются в восьмеричной системе счисления? Дайте обоснование выбранному ответу в пяти словах, отдельной строкой, со строчной буквы, без знаков препинания и без точки в конце.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Варианты ответа: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1,2,3,4,5,6,7,8 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0,1,2,3,4,5,6,7  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0,1,2,3,4,5,6,7,8  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1,2,3,4,5,6,7 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  <w:r>
              <w:rPr>
                <w:sz w:val="22"/>
                <w:szCs w:val="22"/>
              </w:rPr>
              <w:t xml:space="preserve"> </w:t>
            </w:r>
          </w:p>
          <w:p w:rsidR="00DE70DA" w:rsidRPr="00D002E1" w:rsidRDefault="00DE70DA" w:rsidP="00DE70DA">
            <w:pPr>
              <w:pStyle w:val="TableParagraph0"/>
              <w:spacing w:line="259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036910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текст, выберите все правильные варианты ответов и запишите аргументы, обосновывающие выбор ответа. Сначала запишите варианты ответа цифрами в порядке их возрастания без пробелов и иных разделительных знаков, а затем обоснование без точки.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Даны множества: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— множество положительных чисел, оканчивающихся на 0, которые меньше 15;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— множество чисел, кратных 3, на промежутке [0; 10].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Выберите все верные утверждения об операциях над этими множествами и дайте обоснование выбранным ответам отдельной строкой, без знаков препинания и без точки в конце. В обосновании укажите, какие числа входят в объединение множеств A и B.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Варианты: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Пересечением множеств A и B является пустое множество.</w:t>
            </w:r>
            <w:r>
              <w:rPr>
                <w:sz w:val="22"/>
                <w:szCs w:val="22"/>
              </w:rPr>
              <w:br/>
              <w:t>2) Элемент 6 принадлежит объединению множеств A и B.</w:t>
            </w:r>
            <w:r>
              <w:rPr>
                <w:sz w:val="22"/>
                <w:szCs w:val="22"/>
              </w:rPr>
              <w:br/>
              <w:t>3) Общее количество элементов в объединении множеств A и B равно 5.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4) Множество A является подмножеством множества B.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5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 Кбайт объём данных равен скорости умноженной на время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развернутый обоснованный ответ.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Скорость передачи данных через некоторое соединение равна 2 048 000 бит/с. Передача файла через данное соединение заняла 16 секунд. Какой размер файла в </w:t>
            </w:r>
            <w:r>
              <w:rPr>
                <w:b/>
                <w:bCs/>
                <w:sz w:val="22"/>
                <w:szCs w:val="22"/>
              </w:rPr>
              <w:t>Кбайт</w:t>
            </w:r>
            <w:r>
              <w:rPr>
                <w:sz w:val="22"/>
                <w:szCs w:val="22"/>
              </w:rPr>
              <w:t>? Дайте ответ, указав единицы измерения. Объясните свой ответ в семи словах, после указания размера файла в Кбайтах через пробел, со строчной буквы, без знаков препинания и без точки в конце.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 формула хартли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развернутый обоснованный ответ.</w:t>
            </w:r>
          </w:p>
          <w:p w:rsidR="00DE70DA" w:rsidRPr="00D002E1" w:rsidRDefault="00DE70DA" w:rsidP="00DE70DA">
            <w:pPr>
              <w:pStyle w:val="TableParagraph0"/>
              <w:spacing w:line="259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 xml:space="preserve">Объём сообщения, содержащего 11 264 символа, равен 11 Кбайт. Определите максимальную мощность алфавита, который мог быть использован для кодирования этого сообщения. В ответ запишите число и </w:t>
            </w:r>
            <w:r>
              <w:rPr>
                <w:b/>
                <w:bCs/>
                <w:sz w:val="22"/>
                <w:szCs w:val="22"/>
              </w:rPr>
              <w:t>название формулы</w:t>
            </w:r>
            <w:r>
              <w:rPr>
                <w:sz w:val="22"/>
                <w:szCs w:val="22"/>
              </w:rPr>
              <w:t>, которую используете для расчета. Название формулы запишите через пробел после числа со строчной буквы, без знаков препинания и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395" w:type="dxa"/>
              <w:jc w:val="center"/>
              <w:tblLayout w:type="fixed"/>
              <w:tblLook w:val="06A0" w:firstRow="1" w:lastRow="0" w:firstColumn="1" w:lastColumn="0" w:noHBand="1" w:noVBand="1"/>
            </w:tblPr>
            <w:tblGrid>
              <w:gridCol w:w="414"/>
              <w:gridCol w:w="327"/>
              <w:gridCol w:w="327"/>
              <w:gridCol w:w="327"/>
            </w:tblGrid>
            <w:tr w:rsidR="00DE70DA" w:rsidRPr="00D002E1" w:rsidTr="00057455">
              <w:trPr>
                <w:trHeight w:val="300"/>
                <w:jc w:val="center"/>
              </w:trPr>
              <w:tc>
                <w:tcPr>
                  <w:tcW w:w="414" w:type="dxa"/>
                  <w:shd w:val="clear" w:color="auto" w:fill="ADD8E6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327" w:type="dxa"/>
                  <w:shd w:val="clear" w:color="auto" w:fill="ADD8E6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327" w:type="dxa"/>
                  <w:shd w:val="clear" w:color="auto" w:fill="ADD8E6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327" w:type="dxa"/>
                  <w:shd w:val="clear" w:color="auto" w:fill="ADD8E6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057455">
              <w:trPr>
                <w:trHeight w:val="300"/>
                <w:jc w:val="center"/>
              </w:trPr>
              <w:tc>
                <w:tcPr>
                  <w:tcW w:w="414" w:type="dxa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27" w:type="dxa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27" w:type="dxa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27" w:type="dxa"/>
                  <w:vAlign w:val="center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color w:val="000000" w:themeColor="text1"/>
                <w:sz w:val="22"/>
                <w:szCs w:val="22"/>
              </w:rPr>
            </w:pPr>
            <w:r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  <w:t>Прочитайте текст и установите соответствие. Ответ внесите в таблицу.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0369A3" w:themeColor="accent2"/>
                <w:sz w:val="22"/>
                <w:szCs w:val="22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Установите соответствие между этапом работы в Excel и его описанием при создании семейного бюджета. К каждой позиции из левого столбца подберите одну позицию из правого. 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Каждая цифра может быть использована </w:t>
            </w:r>
            <w:r>
              <w:rPr>
                <w:b/>
                <w:bCs/>
                <w:sz w:val="22"/>
                <w:szCs w:val="22"/>
                <w:lang w:eastAsia="ru-RU"/>
              </w:rPr>
              <w:t>только одни раз</w:t>
            </w:r>
            <w:r>
              <w:rPr>
                <w:sz w:val="22"/>
                <w:szCs w:val="22"/>
                <w:lang w:eastAsia="ru-RU"/>
              </w:rPr>
              <w:t>. Обратите внимание, что не все цифры должны быть использованы в ответе.</w:t>
            </w:r>
          </w:p>
          <w:tbl>
            <w:tblPr>
              <w:tblStyle w:val="affffff3"/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2831"/>
              <w:gridCol w:w="425"/>
              <w:gridCol w:w="6237"/>
            </w:tblGrid>
            <w:tr w:rsidR="00DE70DA" w:rsidRPr="00D002E1" w:rsidTr="00112C7B">
              <w:trPr>
                <w:trHeight w:val="300"/>
              </w:trPr>
              <w:tc>
                <w:tcPr>
                  <w:tcW w:w="2831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center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Этап работы в Excel</w:t>
                  </w:r>
                </w:p>
              </w:tc>
              <w:tc>
                <w:tcPr>
                  <w:tcW w:w="6662" w:type="dxa"/>
                  <w:gridSpan w:val="2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jc w:val="center"/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Описание действия</w:t>
                  </w:r>
                </w:p>
              </w:tc>
            </w:tr>
            <w:tr w:rsidR="00DE70DA" w:rsidRPr="00D002E1" w:rsidTr="00112C7B">
              <w:trPr>
                <w:trHeight w:val="300"/>
              </w:trPr>
              <w:tc>
                <w:tcPr>
                  <w:tcW w:w="2831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А) Ввод данных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1.</w:t>
                  </w: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Запись всех источников доходов и статей расходов</w:t>
                  </w:r>
                </w:p>
              </w:tc>
            </w:tr>
            <w:tr w:rsidR="00DE70DA" w:rsidRPr="00D002E1" w:rsidTr="00112C7B">
              <w:trPr>
                <w:trHeight w:val="300"/>
              </w:trPr>
              <w:tc>
                <w:tcPr>
                  <w:tcW w:w="2831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Б) Формула для доходов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2.</w:t>
                  </w: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=СУММ(диапазон с доходами)</w:t>
                  </w:r>
                </w:p>
              </w:tc>
            </w:tr>
            <w:tr w:rsidR="00DE70DA" w:rsidRPr="00D002E1" w:rsidTr="00112C7B">
              <w:trPr>
                <w:trHeight w:val="300"/>
              </w:trPr>
              <w:tc>
                <w:tcPr>
                  <w:tcW w:w="2831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В) Формула для расходов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3.</w:t>
                  </w: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=СУММ(диапазон с расходами)</w:t>
                  </w:r>
                </w:p>
              </w:tc>
            </w:tr>
            <w:tr w:rsidR="00DE70DA" w:rsidRPr="00D002E1" w:rsidTr="00112C7B">
              <w:trPr>
                <w:trHeight w:val="300"/>
              </w:trPr>
              <w:tc>
                <w:tcPr>
                  <w:tcW w:w="2831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Г) Оформление таблицы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4.</w:t>
                  </w: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112C7B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Настройка внешнего вида таблицы (границы, формат ячеек)</w:t>
                  </w:r>
                </w:p>
              </w:tc>
            </w:tr>
            <w:tr w:rsidR="00DE70DA" w:rsidRPr="00D002E1" w:rsidTr="00112C7B">
              <w:trPr>
                <w:trHeight w:val="300"/>
              </w:trPr>
              <w:tc>
                <w:tcPr>
                  <w:tcW w:w="2831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5.</w:t>
                  </w:r>
                </w:p>
              </w:tc>
              <w:tc>
                <w:tcPr>
                  <w:tcW w:w="6237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Подсчёт итогов по столбцу с помощью функции =СУММ()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0369A3" w:themeColor="accent2"/>
                <w:sz w:val="22"/>
                <w:szCs w:val="22"/>
              </w:rPr>
            </w:pPr>
            <w:r>
              <w:rPr>
                <w:rStyle w:val="normaltextrun1"/>
                <w:color w:val="000000"/>
                <w:sz w:val="22"/>
                <w:szCs w:val="22"/>
                <w:bdr w:val="none" w:sz="0" w:space="0" w:color="auto" w:frame="1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8"/>
              <w:gridCol w:w="968"/>
              <w:gridCol w:w="968"/>
              <w:gridCol w:w="968"/>
            </w:tblGrid>
            <w:tr w:rsidR="00DE70DA" w:rsidRPr="00D002E1" w:rsidTr="00DE70DA"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c>
            </w:tr>
            <w:tr w:rsidR="00DE70DA" w:rsidRPr="00D002E1" w:rsidTr="00DE70DA"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0369A3" w:themeColor="accent2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566" w:type="dxa"/>
              <w:tblLayout w:type="fixed"/>
              <w:tblLook w:val="04A0" w:firstRow="1" w:lastRow="0" w:firstColumn="1" w:lastColumn="0" w:noHBand="0" w:noVBand="1"/>
            </w:tblPr>
            <w:tblGrid>
              <w:gridCol w:w="289"/>
              <w:gridCol w:w="284"/>
              <w:gridCol w:w="284"/>
              <w:gridCol w:w="283"/>
              <w:gridCol w:w="426"/>
            </w:tblGrid>
            <w:tr w:rsidR="00DE70DA" w:rsidRPr="00D002E1" w:rsidTr="00057455">
              <w:tc>
                <w:tcPr>
                  <w:tcW w:w="289" w:type="dxa"/>
                  <w:shd w:val="clear" w:color="auto" w:fill="ADD8E6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284" w:type="dxa"/>
                  <w:shd w:val="clear" w:color="auto" w:fill="ADD8E6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284" w:type="dxa"/>
                  <w:shd w:val="clear" w:color="auto" w:fill="ADD8E6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283" w:type="dxa"/>
                  <w:shd w:val="clear" w:color="auto" w:fill="ADD8E6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  <w:tc>
                <w:tcPr>
                  <w:tcW w:w="426" w:type="dxa"/>
                  <w:shd w:val="clear" w:color="auto" w:fill="ADD8E6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Д</w:t>
                  </w:r>
                </w:p>
              </w:tc>
            </w:tr>
            <w:tr w:rsidR="00DE70DA" w:rsidRPr="00D002E1" w:rsidTr="00057455">
              <w:tc>
                <w:tcPr>
                  <w:tcW w:w="289" w:type="dxa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84" w:type="dxa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84" w:type="dxa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83" w:type="dxa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26" w:type="dxa"/>
                </w:tcPr>
                <w:p w:rsidR="00DE70DA" w:rsidRPr="00ED3637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color w:val="000000"/>
                <w:sz w:val="22"/>
                <w:szCs w:val="22"/>
              </w:rPr>
            </w:pPr>
            <w:r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  <w:t>Прочитайте текст и установите соответствие. Ответ внесите в таблицу.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Установите соответствие между функцией Microsoft Excel и её назначением при ведении семейного бюджета. К каждой позиции из левого столбца подберите одну позицию из правого столбца.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66"/>
              <w:gridCol w:w="400"/>
              <w:gridCol w:w="8194"/>
            </w:tblGrid>
            <w:tr w:rsidR="00DE70DA" w:rsidRPr="00D002E1" w:rsidTr="00112C7B">
              <w:tc>
                <w:tcPr>
                  <w:tcW w:w="1466" w:type="dxa"/>
                  <w:shd w:val="clear" w:color="auto" w:fill="DEEBF7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Функция</w:t>
                  </w:r>
                </w:p>
              </w:tc>
              <w:tc>
                <w:tcPr>
                  <w:tcW w:w="8594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Назначение</w:t>
                  </w:r>
                </w:p>
              </w:tc>
            </w:tr>
            <w:tr w:rsidR="00DE70DA" w:rsidRPr="00D002E1" w:rsidTr="00112C7B">
              <w:tc>
                <w:tcPr>
                  <w:tcW w:w="1466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А) СУММ</w:t>
                  </w:r>
                </w:p>
              </w:tc>
              <w:tc>
                <w:tcPr>
                  <w:tcW w:w="400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1.</w:t>
                  </w:r>
                </w:p>
              </w:tc>
              <w:tc>
                <w:tcPr>
                  <w:tcW w:w="8194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суммирует все числа в диапазоне</w:t>
                  </w:r>
                </w:p>
              </w:tc>
            </w:tr>
            <w:tr w:rsidR="00DE70DA" w:rsidRPr="00D002E1" w:rsidTr="00112C7B">
              <w:tc>
                <w:tcPr>
                  <w:tcW w:w="1466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Б) СРЗНАЧ</w:t>
                  </w:r>
                </w:p>
              </w:tc>
              <w:tc>
                <w:tcPr>
                  <w:tcW w:w="400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2.</w:t>
                  </w:r>
                </w:p>
              </w:tc>
              <w:tc>
                <w:tcPr>
                  <w:tcW w:w="8194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вычисляет среднее арифметическое чисел</w:t>
                  </w:r>
                </w:p>
              </w:tc>
            </w:tr>
            <w:tr w:rsidR="00DE70DA" w:rsidRPr="00D002E1" w:rsidTr="00112C7B">
              <w:tc>
                <w:tcPr>
                  <w:tcW w:w="1466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В) МАКС</w:t>
                  </w:r>
                </w:p>
              </w:tc>
              <w:tc>
                <w:tcPr>
                  <w:tcW w:w="400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3.</w:t>
                  </w:r>
                </w:p>
              </w:tc>
              <w:tc>
                <w:tcPr>
                  <w:tcW w:w="8194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находит максимальное значение в диапазоне</w:t>
                  </w:r>
                </w:p>
              </w:tc>
            </w:tr>
            <w:tr w:rsidR="00DE70DA" w:rsidRPr="00D002E1" w:rsidTr="00112C7B">
              <w:tc>
                <w:tcPr>
                  <w:tcW w:w="1466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Г) МИН</w:t>
                  </w:r>
                </w:p>
              </w:tc>
              <w:tc>
                <w:tcPr>
                  <w:tcW w:w="400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4.</w:t>
                  </w:r>
                </w:p>
              </w:tc>
              <w:tc>
                <w:tcPr>
                  <w:tcW w:w="8194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находит минимальное значение в диапазоне</w:t>
                  </w:r>
                </w:p>
              </w:tc>
            </w:tr>
            <w:tr w:rsidR="00DE70DA" w:rsidRPr="00D002E1" w:rsidTr="00112C7B">
              <w:tc>
                <w:tcPr>
                  <w:tcW w:w="1466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Д) ЕСЛИ</w:t>
                  </w:r>
                </w:p>
              </w:tc>
              <w:tc>
                <w:tcPr>
                  <w:tcW w:w="400" w:type="dxa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5.</w:t>
                  </w:r>
                </w:p>
              </w:tc>
              <w:tc>
                <w:tcPr>
                  <w:tcW w:w="8194" w:type="dxa"/>
                  <w:vAlign w:val="center"/>
                </w:tcPr>
                <w:p w:rsidR="00DE70DA" w:rsidRPr="00D002E1" w:rsidRDefault="00DE70DA" w:rsidP="00DE70DA">
                  <w:pPr>
                    <w:rPr>
                      <w:sz w:val="22"/>
                      <w:szCs w:val="22"/>
                      <w:lang w:eastAsia="ru-RU"/>
                    </w:rPr>
                  </w:pPr>
                  <w:r>
                    <w:rPr>
                      <w:sz w:val="22"/>
                      <w:szCs w:val="22"/>
                      <w:lang w:eastAsia="ru-RU"/>
                    </w:rPr>
                    <w:t>выполняет условное вычисление (например, если расходы &gt; доходов, выводит «Перерасход»)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0369A3" w:themeColor="accent2"/>
                <w:sz w:val="22"/>
                <w:szCs w:val="22"/>
              </w:rPr>
            </w:pPr>
            <w:r>
              <w:rPr>
                <w:rStyle w:val="normaltextrun1"/>
                <w:color w:val="000000"/>
                <w:sz w:val="22"/>
                <w:szCs w:val="22"/>
                <w:bdr w:val="none" w:sz="0" w:space="0" w:color="auto" w:frame="1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8"/>
              <w:gridCol w:w="968"/>
              <w:gridCol w:w="968"/>
              <w:gridCol w:w="968"/>
              <w:gridCol w:w="969"/>
            </w:tblGrid>
            <w:tr w:rsidR="00DE70DA" w:rsidRPr="00D002E1" w:rsidTr="00DE70DA"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968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c>
              <w:tc>
                <w:tcPr>
                  <w:tcW w:w="969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</w:t>
                  </w:r>
                </w:p>
              </w:tc>
            </w:tr>
            <w:tr w:rsidR="00DE70DA" w:rsidRPr="00D002E1" w:rsidTr="00DE70DA"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color w:val="0369A3" w:themeColor="accent2"/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0369A3" w:themeColor="accent2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1234</w:t>
            </w:r>
          </w:p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Обоснование:</w:t>
            </w:r>
          </w:p>
          <w:p w:rsidR="00C52032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вычитаем расходы и налог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1"/>
                <w:i/>
                <w:iCs/>
                <w:color w:val="000000"/>
                <w:sz w:val="22"/>
                <w:szCs w:val="22"/>
              </w:rPr>
              <w:t>Прочитайте текст, выберите все правильные варианты ответов и запишите аргументы, обосновывающие выбор ответа. Сначала запишите варианты ответа цифрами в порядке их возрастания без пробелов и иных разделительных знаков, а затем обоснование со строчной буквы без точки.</w:t>
            </w:r>
            <w:r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="00DE70DA" w:rsidRPr="00D002E1" w:rsidRDefault="00DE70DA" w:rsidP="00DE70DA">
            <w:pPr>
              <w:jc w:val="both"/>
              <w:rPr>
                <w:rStyle w:val="normaltextrun1"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Вы решили открыть бизнес по продаже кофе с собой. В Excel вы создаёте финансовую модель. Исходные данные:</w:t>
            </w:r>
          </w:p>
          <w:p w:rsidR="00DE70DA" w:rsidRPr="00D002E1" w:rsidRDefault="00DE70DA" w:rsidP="00DE70DA">
            <w:pPr>
              <w:pStyle w:val="affb"/>
              <w:numPr>
                <w:ilvl w:val="0"/>
                <w:numId w:val="1"/>
              </w:numPr>
              <w:contextualSpacing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кофемашина – 25 000 руб. (разовая закупка);</w:t>
            </w:r>
          </w:p>
          <w:p w:rsidR="00DE70DA" w:rsidRPr="00D002E1" w:rsidRDefault="00DE70DA" w:rsidP="00DE70DA">
            <w:pPr>
              <w:pStyle w:val="affb"/>
              <w:numPr>
                <w:ilvl w:val="0"/>
                <w:numId w:val="1"/>
              </w:numPr>
              <w:contextualSpacing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сырьё – 8 000 руб./мес.;</w:t>
            </w:r>
          </w:p>
          <w:p w:rsidR="00DE70DA" w:rsidRPr="00D002E1" w:rsidRDefault="00DE70DA" w:rsidP="00DE70DA">
            <w:pPr>
              <w:pStyle w:val="affb"/>
              <w:numPr>
                <w:ilvl w:val="0"/>
                <w:numId w:val="1"/>
              </w:numPr>
              <w:contextualSpacing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аренда – 12 000 руб./мес.;</w:t>
            </w:r>
          </w:p>
          <w:p w:rsidR="00DE70DA" w:rsidRPr="00D002E1" w:rsidRDefault="00DE70DA" w:rsidP="00DE70DA">
            <w:pPr>
              <w:pStyle w:val="affb"/>
              <w:numPr>
                <w:ilvl w:val="0"/>
                <w:numId w:val="1"/>
              </w:numPr>
              <w:contextualSpacing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налог 6% от выручки;</w:t>
            </w:r>
          </w:p>
          <w:p w:rsidR="00DE70DA" w:rsidRPr="00D002E1" w:rsidRDefault="00DE70DA" w:rsidP="00DE70DA">
            <w:pPr>
              <w:pStyle w:val="affb"/>
              <w:numPr>
                <w:ilvl w:val="0"/>
                <w:numId w:val="1"/>
              </w:numPr>
              <w:contextualSpacing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планируемая выручка – 45 000 руб./мес.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Выберите </w:t>
            </w:r>
            <w:r>
              <w:rPr>
                <w:b/>
                <w:bCs/>
                <w:sz w:val="22"/>
                <w:szCs w:val="22"/>
                <w:lang w:eastAsia="ru-RU"/>
              </w:rPr>
              <w:t>все</w:t>
            </w:r>
            <w:r>
              <w:rPr>
                <w:sz w:val="22"/>
                <w:szCs w:val="22"/>
                <w:lang w:eastAsia="ru-RU"/>
              </w:rPr>
              <w:t> верные утверждения о том, как правильно рассчитать </w:t>
            </w:r>
            <w:r>
              <w:rPr>
                <w:b/>
                <w:bCs/>
                <w:sz w:val="22"/>
                <w:szCs w:val="22"/>
                <w:lang w:eastAsia="ru-RU"/>
              </w:rPr>
              <w:t>чистую прибыль за первый месяц</w:t>
            </w:r>
            <w:r>
              <w:rPr>
                <w:sz w:val="22"/>
                <w:szCs w:val="22"/>
                <w:lang w:eastAsia="ru-RU"/>
              </w:rPr>
              <w:t> (с учётом всех расходов, включая закупку кофемашины). Д</w:t>
            </w:r>
            <w:r>
              <w:rPr>
                <w:sz w:val="22"/>
                <w:szCs w:val="22"/>
              </w:rPr>
              <w:t>айте объяснения своему выбору в четырех словах, отдельной строкой, со строчной буквы, без знаков препинания и без точки в конце.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Варианты: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1) Чистая прибыль = 45 000 – 25 000 – 8 000 – 12 000 – 45 000 × 0,06</w:t>
            </w:r>
          </w:p>
          <w:p w:rsidR="00DE70DA" w:rsidRPr="00ED3637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2) Чистая прибыль = (45 000 – 45 000 × 0,06) – (25 000 + 8 000 + 12 000)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3) Для расчёта налога нужно использовать формулу =45000*6%</w:t>
            </w:r>
          </w:p>
          <w:p w:rsidR="00DE70DA" w:rsidRPr="00D002E1" w:rsidRDefault="00DE70DA" w:rsidP="00DE70DA">
            <w:pPr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4) Расходы на кофемашину нужно учитывать только в первый месяц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color w:val="0369A3" w:themeColor="accent2"/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5) Чистая прибыль за первый месяц составит ровно 0 руб.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5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lastRenderedPageBreak/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=СРЗНАЧ(B1:B5) функция вычисляет среднее значение</w:t>
            </w:r>
          </w:p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(допускается любой диапазон из пяти ячеек с расходами, например =СРЗНАЧ(B2:B6))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1"/>
                <w:i/>
                <w:iCs/>
                <w:color w:val="000000"/>
                <w:sz w:val="22"/>
                <w:szCs w:val="22"/>
              </w:rPr>
              <w:t>Прочитайте текст задания и запишите развернутый обоснованный ответ.</w:t>
            </w:r>
            <w:r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sz w:val="22"/>
                <w:szCs w:val="22"/>
                <w:shd w:val="clear" w:color="auto" w:fill="FFFFFF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Excel создана таблица расходов за неделю (Пн – 450, Вт – 380, Ср – 520, Чт – 410, Пт – 590).</w:t>
            </w:r>
            <w:r>
              <w:rPr>
                <w:sz w:val="22"/>
                <w:szCs w:val="22"/>
              </w:rPr>
              <w:br/>
              <w:t xml:space="preserve">Запишите формулу для вычисления среднего расхода за день так, </w:t>
            </w:r>
            <w:r>
              <w:rPr>
                <w:b/>
                <w:bCs/>
                <w:sz w:val="22"/>
                <w:szCs w:val="22"/>
              </w:rPr>
              <w:t>если бы вы вносили её в ячейку Excel</w:t>
            </w:r>
            <w:r>
              <w:rPr>
                <w:sz w:val="22"/>
                <w:szCs w:val="22"/>
              </w:rPr>
              <w:t>, и </w:t>
            </w:r>
            <w:r>
              <w:rPr>
                <w:rStyle w:val="af5"/>
                <w:sz w:val="22"/>
                <w:szCs w:val="22"/>
              </w:rPr>
              <w:t>объясните</w:t>
            </w:r>
            <w:r>
              <w:rPr>
                <w:sz w:val="22"/>
                <w:szCs w:val="22"/>
              </w:rPr>
              <w:t>, почему для этой задачи используется функция СРЗНАЧ, а не СУММ или МАКС. Дайте объяснение в четырех словах, после записанной формулы через пробел, со строчной буквы, без знаков препинания и без точки в конце.</w:t>
            </w:r>
          </w:p>
          <w:p w:rsidR="00DE70DA" w:rsidRPr="00D002E1" w:rsidRDefault="00DE70DA" w:rsidP="00DE70DA">
            <w:pPr>
              <w:pStyle w:val="TableParagraph0"/>
              <w:spacing w:line="259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 использовании названий ячеек в ответе записывайте их с заглавными буквами, например: N2 M4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</w:p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Обоснование:</w:t>
            </w:r>
          </w:p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умножается на ставку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ED3637" w:rsidRDefault="00DE70DA" w:rsidP="00DE70DA">
            <w:pPr>
              <w:jc w:val="both"/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1"/>
                <w:i/>
                <w:iCs/>
                <w:color w:val="000000"/>
                <w:sz w:val="22"/>
                <w:szCs w:val="22"/>
              </w:rPr>
              <w:t>Прочитайте текст, выберите все правильные варианты ответов и запишите аргументы, обосновывающие выбор ответа. Сначала запишите варианты ответа цифрами в порядке их возрастания без пробелов и иных разделительных знаков, а затем обоснование со строчной буквы без точки.</w:t>
            </w:r>
            <w:r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="00DE70DA" w:rsidRPr="00ED3637" w:rsidRDefault="00DE70DA" w:rsidP="00DE70DA">
            <w:pPr>
              <w:jc w:val="both"/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</w:pP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Excel вы создаёте таблицу для расчёта переплаты по кредиту. Сумма кредита (в рублях) записана в ячейке </w:t>
            </w:r>
            <w:r>
              <w:rPr>
                <w:rStyle w:val="af5"/>
                <w:rFonts w:eastAsiaTheme="majorEastAsia"/>
                <w:sz w:val="22"/>
                <w:szCs w:val="22"/>
              </w:rPr>
              <w:t>A1</w:t>
            </w:r>
            <w:r>
              <w:rPr>
                <w:sz w:val="22"/>
                <w:szCs w:val="22"/>
              </w:rPr>
              <w:t>, годовая процентная ставка (в процентах, например, 12) – в ячейке </w:t>
            </w:r>
            <w:r>
              <w:rPr>
                <w:rStyle w:val="af5"/>
                <w:rFonts w:eastAsiaTheme="majorEastAsia"/>
                <w:sz w:val="22"/>
                <w:szCs w:val="22"/>
              </w:rPr>
              <w:t>B1</w:t>
            </w:r>
            <w:r>
              <w:rPr>
                <w:sz w:val="22"/>
                <w:szCs w:val="22"/>
              </w:rPr>
              <w:t>.</w:t>
            </w: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Выберите </w:t>
            </w:r>
            <w:r>
              <w:rPr>
                <w:rStyle w:val="af5"/>
                <w:rFonts w:eastAsiaTheme="majorEastAsia"/>
                <w:sz w:val="22"/>
                <w:szCs w:val="22"/>
              </w:rPr>
              <w:t>все</w:t>
            </w:r>
            <w:r>
              <w:rPr>
                <w:sz w:val="22"/>
                <w:szCs w:val="22"/>
              </w:rPr>
              <w:t> формулы, которые правильно вычисляют </w:t>
            </w:r>
            <w:r>
              <w:rPr>
                <w:rStyle w:val="af5"/>
                <w:rFonts w:eastAsiaTheme="majorEastAsia"/>
                <w:sz w:val="22"/>
                <w:szCs w:val="22"/>
              </w:rPr>
              <w:t>сумму процентов</w:t>
            </w:r>
            <w:r>
              <w:rPr>
                <w:sz w:val="22"/>
                <w:szCs w:val="22"/>
              </w:rPr>
              <w:t> (переплату) за один год. Дайте обоснование в четырех словах, отдельной строкой, со строчной буквы, без точки в конце.</w:t>
            </w: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Варианты формул:</w:t>
            </w: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ind w:left="3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=A1*B1</w:t>
            </w: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ind w:left="3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=A1*B1/100</w:t>
            </w: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ind w:left="3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=A1*(1+B1/100)-A1</w:t>
            </w: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ind w:left="3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=A1*B1% (если в B1 записано число 12, то B1% даёт 12%)</w:t>
            </w:r>
          </w:p>
          <w:p w:rsidR="00DE70DA" w:rsidRPr="00ED3637" w:rsidRDefault="00DE70DA" w:rsidP="00DE70DA">
            <w:pPr>
              <w:pStyle w:val="ds-markdown-paragraph"/>
              <w:spacing w:before="0" w:beforeAutospacing="0" w:after="0" w:afterAutospacing="0"/>
              <w:ind w:left="32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 =A1*B1/100+A1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5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=B1*1,15 умножаем зарплату на коэффициент</w:t>
            </w:r>
          </w:p>
          <w:p w:rsidR="00C52032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(допускается =B1*(1+15%) или =B1+B1*15%)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ED3637" w:rsidRDefault="00DE70DA" w:rsidP="00DE70DA">
            <w:pPr>
              <w:pStyle w:val="TableParagraph0"/>
              <w:ind w:left="0"/>
              <w:contextualSpacing/>
              <w:rPr>
                <w:rStyle w:val="eop1"/>
                <w:sz w:val="22"/>
                <w:szCs w:val="22"/>
                <w:shd w:val="clear" w:color="auto" w:fill="FFFFFF"/>
              </w:rPr>
            </w:pPr>
            <w:r>
              <w:rPr>
                <w:rStyle w:val="normaltextrun1"/>
                <w:i/>
                <w:iCs/>
                <w:sz w:val="22"/>
                <w:szCs w:val="22"/>
              </w:rPr>
              <w:t>Прочитайте текст задания и запишите развернутый обоснованный ответ.</w:t>
            </w:r>
            <w:r>
              <w:rPr>
                <w:rStyle w:val="eop1"/>
                <w:sz w:val="22"/>
                <w:szCs w:val="22"/>
                <w:shd w:val="clear" w:color="auto" w:fill="FFFFFF"/>
              </w:rPr>
              <w:t> </w:t>
            </w:r>
          </w:p>
          <w:p w:rsidR="00DE70DA" w:rsidRPr="00ED3637" w:rsidRDefault="00DE70DA" w:rsidP="00DE70DA">
            <w:pPr>
              <w:pStyle w:val="TableParagraph0"/>
              <w:ind w:left="0"/>
              <w:contextualSpacing/>
              <w:rPr>
                <w:rStyle w:val="eop1"/>
                <w:sz w:val="22"/>
                <w:szCs w:val="22"/>
                <w:shd w:val="clear" w:color="auto" w:fill="FFFFFF"/>
              </w:rPr>
            </w:pPr>
          </w:p>
          <w:p w:rsidR="00DE70DA" w:rsidRPr="00ED3637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Excel создана таблица для планирования карьеры. В столбце А – годы (0–5), в столбце В – желаемая зарплата (начальная 40 000, каждый год +15 %), в столбце С – накопления (20 % от зарплаты).</w:t>
            </w:r>
            <w:r>
              <w:rPr>
                <w:sz w:val="22"/>
                <w:szCs w:val="22"/>
              </w:rPr>
              <w:br/>
              <w:t>Напишите формулу для ячейки В2 (зарплата через 1 год), если B1=40 000, C1=0. </w:t>
            </w:r>
            <w:r>
              <w:rPr>
                <w:rStyle w:val="af5"/>
                <w:rFonts w:eastAsiaTheme="majorEastAsia"/>
                <w:sz w:val="22"/>
                <w:szCs w:val="22"/>
              </w:rPr>
              <w:t>Объясните</w:t>
            </w:r>
            <w:r>
              <w:rPr>
                <w:sz w:val="22"/>
                <w:szCs w:val="22"/>
              </w:rPr>
              <w:t>, как работает формула. Дайте объяснение в четырех словах после формулы через пробел со строчной буквы, без точки в конце.</w:t>
            </w:r>
          </w:p>
          <w:p w:rsidR="00DE70DA" w:rsidRPr="00ED3637" w:rsidRDefault="00DE70DA" w:rsidP="00DE70DA">
            <w:pPr>
              <w:pStyle w:val="TableParagraph0"/>
              <w:spacing w:line="259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При использовании названий ячеек в ответе записывайте их с заглавными буквами, например: N2 M4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конфиденциальность, целостность, доступность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развернутый обоснованный ответ.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Перечислите три базовых принципа информационной безопасности (так называемая CIA-триада). Запишите ответ тремя слова со строчной буквы, через запятую,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свободно использовать изменять и распространять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Прочитайте текст задания и запишите развернутый обоснованный ответ.</w:t>
            </w:r>
            <w:r>
              <w:rPr>
                <w:sz w:val="22"/>
                <w:szCs w:val="22"/>
              </w:rPr>
              <w:br/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Объясните, что означает термин «свободно распространяемое ПО». Дайте объяснение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1599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65"/>
              <w:gridCol w:w="567"/>
              <w:gridCol w:w="567"/>
            </w:tblGrid>
            <w:tr w:rsidR="00DE70DA" w:rsidRPr="00D002E1" w:rsidTr="00057455">
              <w:tc>
                <w:tcPr>
                  <w:tcW w:w="465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567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567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</w:tr>
            <w:tr w:rsidR="00DE70DA" w:rsidRPr="00D002E1" w:rsidTr="00057455">
              <w:tc>
                <w:tcPr>
                  <w:tcW w:w="46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67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color w:val="000000"/>
                <w:sz w:val="22"/>
                <w:szCs w:val="22"/>
              </w:rPr>
            </w:pPr>
            <w:r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  <w:t>Прочитайте текст и установите соответствие. Ответ внесите в таблицу.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методы работы со списком в Python с их описанием. К каждой позиции первого столбца подберите соответствующую позицию из правого столбца:</w:t>
            </w:r>
          </w:p>
          <w:tbl>
            <w:tblPr>
              <w:tblStyle w:val="affffff3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50"/>
              <w:gridCol w:w="1129"/>
              <w:gridCol w:w="396"/>
              <w:gridCol w:w="6418"/>
            </w:tblGrid>
            <w:tr w:rsidR="00DE70DA" w:rsidRPr="00D002E1" w:rsidTr="00112C7B">
              <w:tc>
                <w:tcPr>
                  <w:tcW w:w="1579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Методы</w:t>
                  </w:r>
                </w:p>
              </w:tc>
              <w:tc>
                <w:tcPr>
                  <w:tcW w:w="6814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Описания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А.</w:t>
                  </w:r>
                </w:p>
              </w:tc>
              <w:tc>
                <w:tcPr>
                  <w:tcW w:w="1129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len()</w:t>
                  </w:r>
                </w:p>
              </w:tc>
              <w:tc>
                <w:tcPr>
                  <w:tcW w:w="396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1. </w:t>
                  </w:r>
                </w:p>
              </w:tc>
              <w:tc>
                <w:tcPr>
                  <w:tcW w:w="641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Возвращает количество элементов в списке.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Б.</w:t>
                  </w:r>
                </w:p>
              </w:tc>
              <w:tc>
                <w:tcPr>
                  <w:tcW w:w="1129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remove()</w:t>
                  </w:r>
                </w:p>
              </w:tc>
              <w:tc>
                <w:tcPr>
                  <w:tcW w:w="396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2. </w:t>
                  </w:r>
                </w:p>
              </w:tc>
              <w:tc>
                <w:tcPr>
                  <w:tcW w:w="641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Удаляет первое вхождение указанного элемента из списка.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В.</w:t>
                  </w:r>
                </w:p>
              </w:tc>
              <w:tc>
                <w:tcPr>
                  <w:tcW w:w="1129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.append()</w:t>
                  </w:r>
                </w:p>
              </w:tc>
              <w:tc>
                <w:tcPr>
                  <w:tcW w:w="396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3. </w:t>
                  </w:r>
                </w:p>
              </w:tc>
              <w:tc>
                <w:tcPr>
                  <w:tcW w:w="6418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Добавляет элемент в конец списка.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272"/>
              <w:gridCol w:w="1270"/>
              <w:gridCol w:w="1271"/>
            </w:tblGrid>
            <w:tr w:rsidR="00DE70DA" w:rsidRPr="00D002E1" w:rsidTr="00DE70DA">
              <w:tc>
                <w:tcPr>
                  <w:tcW w:w="1272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270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271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</w:tr>
            <w:tr w:rsidR="00DE70DA" w:rsidRPr="00D002E1" w:rsidTr="00DE70DA">
              <w:tc>
                <w:tcPr>
                  <w:tcW w:w="127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27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27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tbl>
            <w:tblPr>
              <w:tblStyle w:val="affffff3"/>
              <w:tblW w:w="2132" w:type="dxa"/>
              <w:tblLayout w:type="fixed"/>
              <w:tblLook w:val="04A0" w:firstRow="1" w:lastRow="0" w:firstColumn="1" w:lastColumn="0" w:noHBand="0" w:noVBand="1"/>
            </w:tblPr>
            <w:tblGrid>
              <w:gridCol w:w="431"/>
              <w:gridCol w:w="425"/>
              <w:gridCol w:w="426"/>
              <w:gridCol w:w="425"/>
              <w:gridCol w:w="425"/>
            </w:tblGrid>
            <w:tr w:rsidR="00DE70DA" w:rsidRPr="00D002E1" w:rsidTr="00057455">
              <w:tc>
                <w:tcPr>
                  <w:tcW w:w="431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426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  <w:tc>
                <w:tcPr>
                  <w:tcW w:w="425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Д</w:t>
                  </w:r>
                </w:p>
              </w:tc>
            </w:tr>
            <w:tr w:rsidR="00DE70DA" w:rsidRPr="00D002E1" w:rsidTr="00057455">
              <w:tc>
                <w:tcPr>
                  <w:tcW w:w="43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6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color w:val="000000"/>
                <w:sz w:val="22"/>
                <w:szCs w:val="22"/>
              </w:rPr>
            </w:pPr>
            <w:r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  <w:t>Прочитайте текст и установите соответствие. Ответ внесите в таблицу.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примеры из предметной области «Поликлиника» с типами связей и свойствами в реляционной базе данных. К каждой позиции первого столбца подберите соответствующую позицию из правого столбца: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tbl>
            <w:tblPr>
              <w:tblStyle w:val="affffff3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50"/>
              <w:gridCol w:w="4541"/>
              <w:gridCol w:w="425"/>
              <w:gridCol w:w="4111"/>
            </w:tblGrid>
            <w:tr w:rsidR="00DE70DA" w:rsidRPr="00D002E1" w:rsidTr="00112C7B">
              <w:tc>
                <w:tcPr>
                  <w:tcW w:w="4991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Примеры</w:t>
                  </w:r>
                </w:p>
              </w:tc>
              <w:tc>
                <w:tcPr>
                  <w:tcW w:w="4536" w:type="dxa"/>
                  <w:gridSpan w:val="2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Типы связей и свойства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А.</w:t>
                  </w:r>
                </w:p>
              </w:tc>
              <w:tc>
                <w:tcPr>
                  <w:tcW w:w="454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Один врач принимает множество пациентов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1. </w:t>
                  </w:r>
                </w:p>
              </w:tc>
              <w:tc>
                <w:tcPr>
                  <w:tcW w:w="411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Связь «один ко многим»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Б.</w:t>
                  </w:r>
                </w:p>
              </w:tc>
              <w:tc>
                <w:tcPr>
                  <w:tcW w:w="454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Один пациент наблюдается у нескольких врачей, и один врач ведёт несколько пациентов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2. </w:t>
                  </w:r>
                </w:p>
              </w:tc>
              <w:tc>
                <w:tcPr>
                  <w:tcW w:w="411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Связь «многие ко многим»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В.</w:t>
                  </w:r>
                </w:p>
              </w:tc>
              <w:tc>
                <w:tcPr>
                  <w:tcW w:w="454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Один пациент имеет один уникальный номер полиса ОМС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3. </w:t>
                  </w:r>
                </w:p>
              </w:tc>
              <w:tc>
                <w:tcPr>
                  <w:tcW w:w="411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Связь «один к одному»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Г.</w:t>
                  </w:r>
                </w:p>
              </w:tc>
              <w:tc>
                <w:tcPr>
                  <w:tcW w:w="454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Один пациент имеет одну группу крови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4. </w:t>
                  </w:r>
                </w:p>
              </w:tc>
              <w:tc>
                <w:tcPr>
                  <w:tcW w:w="411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Свойство (атрибут) сущности, не являющееся отдельной связью</w:t>
                  </w:r>
                </w:p>
              </w:tc>
            </w:tr>
            <w:tr w:rsidR="00DE70DA" w:rsidRPr="00D002E1" w:rsidTr="00112C7B">
              <w:tc>
                <w:tcPr>
                  <w:tcW w:w="45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Д.</w:t>
                  </w:r>
                </w:p>
              </w:tc>
              <w:tc>
                <w:tcPr>
                  <w:tcW w:w="454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Таблица «Назначения» связывает пациентов и врачей, фиксируя даты приёмов и диагнозы</w:t>
                  </w:r>
                </w:p>
              </w:tc>
              <w:tc>
                <w:tcPr>
                  <w:tcW w:w="425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5. </w:t>
                  </w:r>
                </w:p>
              </w:tc>
              <w:tc>
                <w:tcPr>
                  <w:tcW w:w="411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Вспомогательная таблица для реализации связи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выбранные цифры под соответствующими буквами:</w:t>
            </w:r>
          </w:p>
          <w:tbl>
            <w:tblPr>
              <w:tblStyle w:val="affffff3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272"/>
              <w:gridCol w:w="1270"/>
              <w:gridCol w:w="1271"/>
              <w:gridCol w:w="1270"/>
              <w:gridCol w:w="1259"/>
            </w:tblGrid>
            <w:tr w:rsidR="00DE70DA" w:rsidRPr="00D002E1" w:rsidTr="00DE70DA">
              <w:tc>
                <w:tcPr>
                  <w:tcW w:w="1272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1270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</w:t>
                  </w:r>
                </w:p>
              </w:tc>
              <w:tc>
                <w:tcPr>
                  <w:tcW w:w="1271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</w:t>
                  </w:r>
                </w:p>
              </w:tc>
              <w:tc>
                <w:tcPr>
                  <w:tcW w:w="1270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</w:t>
                  </w:r>
                </w:p>
              </w:tc>
              <w:tc>
                <w:tcPr>
                  <w:tcW w:w="1259" w:type="dxa"/>
                  <w:shd w:val="clear" w:color="auto" w:fill="ADD8E6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Д</w:t>
                  </w:r>
                </w:p>
              </w:tc>
            </w:tr>
            <w:tr w:rsidR="00DE70DA" w:rsidRPr="00D002E1" w:rsidTr="00DE70DA">
              <w:tc>
                <w:tcPr>
                  <w:tcW w:w="127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27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271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270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259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2134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Прочитайте текст и установите последовательность. Запишите соответствующую последовательность цифр слева направо без пробелов, иных разделительных знаков и без точки. 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действий при создании автоматического оглавления в многостраничном документе MS Word: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Установить курсор в начало документа в место, где должно располагаться оглавление.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Применить встроенные стили заголовков к соответствующим частям текста.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Перейти на вкладку «Ссылки» и выбрать команду «Оглавление».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Обновить оглавление после внесения изменений в текст или структуру документа.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tbl>
            <w:tblPr>
              <w:tblStyle w:val="affffff3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349"/>
              <w:gridCol w:w="1349"/>
              <w:gridCol w:w="1349"/>
              <w:gridCol w:w="1349"/>
            </w:tblGrid>
            <w:tr w:rsidR="00DE70DA" w:rsidRPr="00D002E1" w:rsidTr="00DE70DA"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3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13245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Прочитайте текст и установите последовательность. Запишите соответствующую последовательность цифр слева направо без пробелов, иных разделительных знаков и без точки. 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Курьеру необходимо доставить груз из пункта А в пункт Д, посетив по пути все остальные остановки (Б, В, Г) ровно по одному разу. Дороги между остановками имеют следующую протяжённость (в км):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— Б: 10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— В: 2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— Г: 15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— Д: 20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 — В: 2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 — Г: 2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 — Д: 10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— Г: 10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— Д: 15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 — Д: 2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остановок, которые образуют кратчайший маршрут из пункта А в пункт Д: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А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Б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Г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 Д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tbl>
            <w:tblPr>
              <w:tblStyle w:val="affffff3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349"/>
              <w:gridCol w:w="1349"/>
              <w:gridCol w:w="1349"/>
              <w:gridCol w:w="1349"/>
              <w:gridCol w:w="1349"/>
            </w:tblGrid>
            <w:tr w:rsidR="00DE70DA" w:rsidRPr="00D002E1" w:rsidTr="00DE70DA"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49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b/>
                <w:bCs/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  <w:r>
              <w:rPr>
                <w:sz w:val="22"/>
                <w:szCs w:val="22"/>
              </w:rPr>
              <w:t xml:space="preserve"> 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первичный ключ должен быть уникальным и неизменным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rStyle w:val="eop1"/>
                <w:color w:val="000000"/>
                <w:sz w:val="22"/>
                <w:szCs w:val="22"/>
              </w:rPr>
            </w:pPr>
            <w:r>
              <w:rPr>
                <w:rStyle w:val="normaltextrun1"/>
                <w:i/>
                <w:iCs/>
                <w:color w:val="000000" w:themeColor="text1"/>
                <w:sz w:val="22"/>
                <w:szCs w:val="22"/>
              </w:rPr>
              <w:t>Прочитайте текст, выберите правильный ответ и запишите аргумент, обосновывающий выбор ответа. Сначала запишите вариант ответа цифрой, а затем обоснование со строчной буквы без точки.</w:t>
            </w:r>
            <w:r>
              <w:rPr>
                <w:rStyle w:val="eop1"/>
                <w:color w:val="000000" w:themeColor="text1"/>
                <w:sz w:val="22"/>
                <w:szCs w:val="22"/>
              </w:rPr>
              <w:t> 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ds-markdown-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Какое поле может быть первичным ключом в таблице «Клиенты»? Выберите вариант и обоснуйте свой выбор. Дайте обоснование в семи словах, отдельной строкой, со строчной буквы, без точки в конце.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ФИО клиента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Адрес электронной почты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ID клиента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Номер телефона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Обоснование:</w:t>
            </w:r>
            <w:r>
              <w:rPr>
                <w:sz w:val="22"/>
                <w:szCs w:val="22"/>
              </w:rPr>
              <w:t xml:space="preserve"> 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утверждения описывают стандартный функционал приложения</w:t>
            </w: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jc w:val="both"/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1"/>
                <w:i/>
                <w:iCs/>
                <w:color w:val="000000"/>
                <w:sz w:val="22"/>
                <w:szCs w:val="22"/>
              </w:rPr>
              <w:t>Прочитайте текст, выберите все правильные варианты ответов и запишите аргументы, обосновывающие выбор ответа. Сначала запишите варианты ответа цифрами в порядке их возрастания без пробелов и иных разделительных знаков, а затем обоснование со строчной буквы без точки.</w:t>
            </w:r>
            <w:r>
              <w:rPr>
                <w:rStyle w:val="eop1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ds-markdown-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утверждения относительно гиперссылок в PowerPoint являются верными? Выберите верные утверждения и обоснуйте свой выбор. Дайте обоснование в пяти словах, отдельной строкой, со строчной буквы, без точки в конце.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Для добавления гиперссылки нужно использовать вкладку «Вставка».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В гиперссылке можно указать только адрес сайта, но не адрес документа.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Чтобы создать гиперссылку на текст, нужно выделить текст, затем выбрать «Гиперссылка» в контекстном меню.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Гиперссылки можно вставлять только в текстовых документах, а не в таблицах или презентациях.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5) Гиперссылки могут вести не только на веб-страницы, но и на другие слайды презентации или документы.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 формула ссылается на ячейки A3 и A2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развернутый обоснованный ответ.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 фрагмент электронной таблицы. </w:t>
            </w:r>
          </w:p>
          <w:tbl>
            <w:tblPr>
              <w:tblStyle w:val="affffff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4"/>
              <w:gridCol w:w="1074"/>
              <w:gridCol w:w="1074"/>
              <w:gridCol w:w="1074"/>
              <w:gridCol w:w="1074"/>
              <w:gridCol w:w="1572"/>
            </w:tblGrid>
            <w:tr w:rsidR="00DE70DA" w:rsidRPr="00D002E1" w:rsidTr="00112C7B">
              <w:tc>
                <w:tcPr>
                  <w:tcW w:w="1074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74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en-US"/>
                    </w:rPr>
                    <w:t>A</w:t>
                  </w:r>
                </w:p>
              </w:tc>
              <w:tc>
                <w:tcPr>
                  <w:tcW w:w="1074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en-US"/>
                    </w:rPr>
                    <w:t>B</w:t>
                  </w:r>
                </w:p>
              </w:tc>
              <w:tc>
                <w:tcPr>
                  <w:tcW w:w="1074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en-US"/>
                    </w:rPr>
                    <w:t>C</w:t>
                  </w:r>
                </w:p>
              </w:tc>
              <w:tc>
                <w:tcPr>
                  <w:tcW w:w="1074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en-US"/>
                    </w:rPr>
                    <w:t>D</w:t>
                  </w:r>
                </w:p>
              </w:tc>
              <w:tc>
                <w:tcPr>
                  <w:tcW w:w="1572" w:type="dxa"/>
                  <w:shd w:val="clear" w:color="auto" w:fill="DEEBF7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val="en-US"/>
                    </w:rPr>
                    <w:t>E</w:t>
                  </w:r>
                </w:p>
              </w:tc>
            </w:tr>
            <w:tr w:rsidR="00DE70DA" w:rsidRPr="00D002E1" w:rsidTr="00112C7B"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140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44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4000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157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41</w:t>
                  </w:r>
                </w:p>
              </w:tc>
            </w:tr>
            <w:tr w:rsidR="00DE70DA" w:rsidRPr="00D002E1" w:rsidTr="00112C7B"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3000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157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33</w:t>
                  </w:r>
                </w:p>
              </w:tc>
            </w:tr>
            <w:tr w:rsidR="00DE70DA" w:rsidRPr="00D002E1" w:rsidTr="00112C7B"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42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2000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157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=$</w:t>
                  </w:r>
                  <w:r>
                    <w:rPr>
                      <w:sz w:val="22"/>
                      <w:szCs w:val="22"/>
                      <w:lang w:val="en-US"/>
                    </w:rPr>
                    <w:t>A</w:t>
                  </w:r>
                  <w:r>
                    <w:rPr>
                      <w:sz w:val="22"/>
                      <w:szCs w:val="22"/>
                    </w:rPr>
                    <w:t>4+</w:t>
                  </w:r>
                  <w:r>
                    <w:rPr>
                      <w:sz w:val="22"/>
                      <w:szCs w:val="22"/>
                      <w:lang w:val="en-US"/>
                    </w:rPr>
                    <w:t>D</w:t>
                  </w:r>
                  <w:r>
                    <w:rPr>
                      <w:sz w:val="22"/>
                      <w:szCs w:val="22"/>
                    </w:rPr>
                    <w:t>$2</w:t>
                  </w:r>
                </w:p>
              </w:tc>
            </w:tr>
            <w:tr w:rsidR="00DE70DA" w:rsidRPr="00D002E1" w:rsidTr="00112C7B"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1000</w:t>
                  </w:r>
                </w:p>
              </w:tc>
              <w:tc>
                <w:tcPr>
                  <w:tcW w:w="1074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600</w:t>
                  </w:r>
                </w:p>
              </w:tc>
              <w:tc>
                <w:tcPr>
                  <w:tcW w:w="1572" w:type="dxa"/>
                </w:tcPr>
                <w:p w:rsidR="00DE70DA" w:rsidRPr="00D002E1" w:rsidRDefault="00DE70DA" w:rsidP="00DE70DA">
                  <w:pPr>
                    <w:pStyle w:val="TableParagraph0"/>
                    <w:ind w:left="0"/>
                    <w:contextualSpacing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433</w:t>
                  </w:r>
                </w:p>
              </w:tc>
            </w:tr>
          </w:tbl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ячейки E3 в ячейку B2 была скопирована формула. При копировании автоматически изменились адреса ячеек в формуле (знак $ обозначает абсолютную адресацию).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spacing w:line="259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Каким стало числовое значение формулы в ячейке B2? В ответ запишите число. Объясните свой ответ в семи словах, после записанного числа через пробел, со строчной буквы, без знаков препинания и без точки в конце. </w:t>
            </w:r>
          </w:p>
          <w:p w:rsidR="00DE70DA" w:rsidRPr="00D002E1" w:rsidRDefault="00DE70DA" w:rsidP="00DE70DA">
            <w:pPr>
              <w:pStyle w:val="TableParagraph0"/>
              <w:spacing w:line="259" w:lineRule="auto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 использовании названий ячеек в ответе записывайте их с заглавными буквами, например: N2 M4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/>
                <w:spacing w:val="-10"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выполняется первая ветка и выводится значение переменной a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развернутый обоснованный ответ.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Определите, что будет выведено на экран в результате работы программы: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</w:rPr>
            </w:pP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 = '77'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 = '7'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if a &gt; b: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print(a)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else: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print(b)</w:t>
            </w:r>
          </w:p>
          <w:p w:rsidR="00DE70DA" w:rsidRPr="00D002E1" w:rsidRDefault="00DE70DA" w:rsidP="00DE70DA">
            <w:pPr>
              <w:pStyle w:val="TableParagraph0"/>
              <w:ind w:left="0"/>
              <w:contextualSpacing/>
              <w:rPr>
                <w:sz w:val="22"/>
                <w:szCs w:val="22"/>
                <w:lang w:val="en-US"/>
              </w:rPr>
            </w:pPr>
          </w:p>
          <w:p w:rsidR="00DE70DA" w:rsidRPr="00D002E1" w:rsidRDefault="00DE70DA" w:rsidP="00DE70DA">
            <w:pPr>
              <w:pStyle w:val="TableParagraph0"/>
              <w:spacing w:line="259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ответе укажите результат выполнения программы. Объясните свой ответ в восьми словах, после записанного числа через пробел, со строчной буквы, без знаков препинания и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52032" w:rsidRPr="00ED3637" w:rsidRDefault="00657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Повышенный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1B4A" w:rsidRDefault="00DE70DA">
            <w:pPr>
              <w:jc w:val="center"/>
              <w:rPr>
                <w:b/>
                <w:sz w:val="22"/>
                <w:szCs w:val="22"/>
              </w:rPr>
            </w:pPr>
            <w:r w:rsidRPr="00D01B4A">
              <w:rPr>
                <w:b/>
                <w:sz w:val="22"/>
                <w:szCs w:val="22"/>
              </w:rPr>
              <w:t>6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112C7B" w:rsidRPr="00D002E1" w:rsidRDefault="00112C7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" w:name="sec4"/>
      <w:bookmarkEnd w:id="2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ОГСЭ.01 Основы философии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ОГСЭ.01 Основы философии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  <w:r>
              <w:rPr>
                <w:sz w:val="22"/>
                <w:szCs w:val="22"/>
              </w:rPr>
              <w:br/>
              <w:t>ОК 06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415"/>
        <w:gridCol w:w="9497"/>
        <w:gridCol w:w="1417"/>
        <w:gridCol w:w="1271"/>
      </w:tblGrid>
      <w:tr w:rsidR="00BB6149" w:rsidRPr="00D002E1" w:rsidTr="00E253F7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E253F7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E253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E253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E253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E253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E253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смысл жизни (жизненная стратегия, ценностные ориентации личности)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философское понятие обозначает осмысленное выстраивание жизненных целей и ценностных ориентиров личности?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свобода воли (свобода выбора)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философская категория лежит в основе способности человека к самостоятельному, обоснованному выбору пути профессионального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диалектика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Какое философское учение о развитии через противоречия помогает понять закономерности личностного роста через преодоление трудностей?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рефлексия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философское понятие отражает способность личности критически осмысливать собственный опыт для дальнейшего саморазвития?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этика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философии изучает нравственные ценности и моральные нормы, лежащие в основе осознанного гражданского поведения?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нравственность (моральная автономия личности)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философское понятие отражает добровольное и осознанное следование моральным нормам, даже при отсутствии внешнего контроля?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социальная (моральная) ответственность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философская категория описывает ответственность личности за свои поступки перед обществом?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диалектика (учение о всеобщей взаимосвязи явлений) / социальная философия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философское учение обосновывает идею единства и взаимосвязи всех членов общества, значимую для гражданской солидарности?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справедливость (честность, добросовестность)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этическая категория лежит в основе противодействия коррупционному поведению?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совесть (моральный долг)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философское понятие означает способность человека действовать по совести, независимо от личной выгоды?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аксиология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раздел философии, изучающий ценности, цели и смысл человеческой деятельности, знание которого помогает осознанно планировать профессиональный путь?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онтология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философии изучает фундаментальные принципы бытия, существования и его основных категорий?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гносеология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философии исследует природу познания, его границы и критерии истины?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философская антропология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направление философии рассматривает человека как особый предмет исследования, изучая его сущность и предназначение?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категорический императив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этики Канта требует поступать только так, чтобы правило твоего поступка могло стать всеобщим законом?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экзистенциализм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Какое философское направление акцентирует внимание на свободе и личной ответственности человека перед лицом собственного выбора?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стоицизм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античное философское учение призывает сохранять самообладание и невозмутимость перед жизненными трудностями и обстоятельствами?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прагматизм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философское направление оценивает истинность идеи по её практической пользе и применимости в жизни?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мировоззрение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целостная система взглядов человека на мир и своё место в нём, определяющая жизненную позицию?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этический релятивизм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позиция в этике утверждает, что нравственные нормы не абсолютны, а зависят от культуры и исторической эпохи?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деонтология (этика долга)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направление этики оценивает поступок исходя из соответствия моральному долгу, а не из его последствий?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03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патриотизм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гражданская позиция, выражающаяся в любви к своей стране и ответственности за её судьбу?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гражданское общество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общественных институтов и инициатив граждан, действующих независимо от государства ради общего блага?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веротерпимость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качество личности необходимо для гармоничных отношений между людьми разных вероисповеданий в многоконфессиональном обществе?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духовно-нравственные ценности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система нравственных ориентиров, унаследованных от предков и определяющих культурную идентичность народа?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общественный договор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философская концепция объясняет происхождение государства добровольным соглашением людей ради общей безопасности и порядка?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антикоррупционное поведение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поведение личности, основанное на неприятии любых форм злоупотребления служебным положением ради личной выгоды?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национальная идентичность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осознание человеком своей принадлежности к определённому народу и его культурно-историческому наследию?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29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гуманизм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мировоззрение признаёт человека, его достоинство и права высшей ценностью общественной жизни?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253F7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4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соборность</w:t>
            </w:r>
          </w:p>
        </w:tc>
        <w:tc>
          <w:tcPr>
            <w:tcW w:w="94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E253F7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русской религиозной философии обозначает единство людей на основе общих духовных ценностей при сохранении свободы личности?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ОК 06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" w:name="sec5"/>
      <w:bookmarkEnd w:id="3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ОГСЭ.02 История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ОГСЭ.02 История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1474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референдум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всенародное голосование по важнейшим вопросам государственной жизни, отражающее гражданскую позицию населения?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 июня 1990 г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году была провозглашена Декларация о государственном суверенитете РСФСР — событие, значимое для становления современной российской государственности?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виде даты (число, месяц, год),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первый полёт человека в космос (Ю. А. Гагарина)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историческое событие 12 апреля 1961 года стало символом национальной гордости и достижений России?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государственная Дума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нижняя палата Федерального Собрания РФ, отражающая принцип народного представительства в государственном управлении?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функция обеспечения обороны и государственной безопасности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функция государства обеспечивает защиту суверенитета и территориальной целостности страны?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сохранение исторической памяти, национальной идентичности и преемственности традиционных ценностей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Почему знание исторических традиций и духовно-нравственных ценностей своего народа важно для формирования гражданской позиции?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День Победы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всенародный праздник отмечается в России 9 мая в честь окончания Великой Отечественной войны?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1991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году произошёл распад СССР, повлёкший образование Российской Федерации как независимого государства?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виде года (четыре цифры),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Конституция Российской Федерации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основной закон государства, принятый всенародным голосованием 12 декабря 1993 года?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начало Великой Отечественной войны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вероломное нападение фашистской Германии на СССР, произошедшее 22 июня 1941 года и ставшее переломным событием отечественной истории?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День России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государственный праздник отмечается в России 12 июня в честь принятия Декларации о государственном суверенитете РСФСР?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Федеральное Собрание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высший законодательный орган Российской Федерации, состоящий из Государственной Думы и Совета Федерации?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Борис Ельцин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Кто являлся первым Президентом Российской Федерации, вступившим в должность в 1991 году?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1993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году Российская Федерация приняла действующую Конституцию, закрепившую статус страны как демократического федеративного правового государства?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виде года (четыре цифры),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Великая Отечественная война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война 1941–1945 годов между СССР и нацистской Германией, ставшая важнейшим событием отечественной истории XX века?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город-герой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Какое почётное звание было присвоено Москве, Ленинграду и ряду других городов за мужество их защитников в годы Великой Отечественной войны?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смешанная избирательная система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избирательная система, при которой депутаты Государственной Думы избираются одновременно по территориальным округам и по партийным спискам?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запуск первого искусственного спутника Земли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событие 4 октября 1957 года ознаменовало начало космической эры и стало предметом национальной гордости СССР?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разделение властей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закреплённый Конституцией принцип государственного устройства России, при котором власть разделяется на законодательную, исполнительную и судебную?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Российская Федерация признана государством-продолжателем СССР, что подтверждено сохранением за ней места постоянного члена Совета Безопасности ООН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международно-правовой статус сохранила за собой Российская Федерация после распада СССР в отношениях с ООН?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коррупция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злоупотребление должностным положением ради личной выгоды, с которым государство системно борется в рамках антикоррупционной политики?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многонациональность (полиэтничность)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качество российского общества, объединяющего множество народов и религий, требует особого внимания к межнациональному и межрелигиозному согласию?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местное самоуправление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форма осуществления власти населением, обеспечивающая самостоятельное решение вопросов местного значения?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Бессмертный полк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ежегодная общественная акция, в ходе которой граждане России проходят маршем с портретами родственников — участников Великой Отечественной войны?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историческая память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сохраняемое обществом знание и отношение к значимым событиям прошлого, формирующее гражданскую и национальную идентичность?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Конституционный Суд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орган осуществляет конституционный контроль в Российской Федерации, проверяя соответствие законов Конституции?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Русская Правда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первый известный свод законов Древней Руси, составленный в XI веке при Ярославе Мудром?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988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В каком году произошло Крещение Руси, ставшее одним из ключевых событий формирования традиционных духовных ценностей российского общества?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виде года (четыре цифры),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День народного единства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государственный праздник, отмечаемый в России 4 ноября в честь освобождения Москвы от польских интервентов в 1612 году?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Германия подписала Акт о безоговорочной капитуляции в ночь на 9 мая 1945 года, что завершило военные действия в Европе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документом было юридически оформлено завершение военных действий в Европе в 1945 году?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1474BF" w:rsidRPr="00D002E1" w:rsidRDefault="001474BF">
      <w:pPr>
        <w:rPr>
          <w:b/>
          <w:bCs/>
          <w:sz w:val="22"/>
          <w:szCs w:val="22"/>
        </w:rPr>
      </w:pPr>
      <w:bookmarkStart w:id="4" w:name="sec6"/>
      <w:bookmarkEnd w:id="4"/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ОГСЭ.03 Психология общения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ОГСЭ.03 Психология общения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  <w:r>
              <w:rPr>
                <w:sz w:val="22"/>
                <w:szCs w:val="22"/>
              </w:rPr>
              <w:br/>
              <w:t>ОК 04</w:t>
            </w:r>
            <w:r>
              <w:rPr>
                <w:sz w:val="22"/>
                <w:szCs w:val="22"/>
              </w:rPr>
              <w:br/>
              <w:t>ОК 05</w:t>
            </w:r>
            <w:r>
              <w:rPr>
                <w:sz w:val="22"/>
                <w:szCs w:val="22"/>
              </w:rPr>
              <w:br/>
              <w:t>ОК 06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04. Эффективно взаимодействовать и работать в коллективе и команде;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1474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личностное самоопределение (планирование жизненного пути)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психологическое понятие описывает процесс осознанного выстраивания целей собственного развития и путей их достижения?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целеустремлённость (волевая регуляция, самоконтроль)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качество личности необходимо для реализации долгосрочного плана профессионального развития при столкновении с трудностями?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профессиональное самоопределение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процесс осознания человеком своих способностей, интересов и ценностей при выборе направления профессионального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самооценка (рефлексия собственной деятельности)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психологический механизм лежит в основе способности человека объективно оценивать собственные достижения и корректировать план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деловое (ролевое) общение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общения обеспечивает наиболее эффективное распределение ролей и задач внутри рабочей команды?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сотрудничество (компромисс, ориентированный на интересы обеих сторон)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стиль разрешения конфликта в команде считается наиболее эффективным для сохранения рабочих отношений и достижения общей цели?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эмпатия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качество личности напрямую влияет на способность эффективно работать в команде, воспринимая и учитывая точку зрения коллег?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перцептивная сторона общения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сторона общения отвечает за формирование взаимопонимания между членами команды при совместной работе?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приём уточнения (парафраз)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активного слушания помогает избежать конфликтов при обсуждении рабочих задач в команде?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формально-ролевое (деловое) общение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 какому виду общения относится взаимодействие членов проектной команды, выполняющих определённые профессиональные роли?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идентификация с группой (групповая сплочённость)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психологический механизм лежит в основе формирования сплочённости команды при совместном решении задач?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регулятивная (интерактивная) функция общения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функция общения обеспечивает согласование совместных действий участников команды для достижения общей цели?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конкретная, своевременная и уважительная обратная связь, направленная на решение задачи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поведение в команде характерно для конструктивной обратной связи коллеге по работе?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семантический барьер (различие в понимании профессиональных терминов)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барьер общения чаще всего мешает эффективному взаимодействию в разнородной по опыту команде?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устная монологическая речь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Какой вид речи используют при подготовке публичного выступления перед профессиональной аудиторией?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коммуникативная сторона общения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сторона общения отвечает за корректную передачу и приём информации в устной и письменной форме?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особенности социального контекста собеседника (уровень владения терминологией, культурные особенности)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нужно учитывать при устном общении с представителем другой социальной или профессиональной группы, чтобы быть понятым?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формально-ролевой (официально-деловой) стиль общения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стиль общения предполагает соблюдение официальных норм при устной и письменной деловой коммуникации?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интонация, темп речи, поза и жесты (невербальные средства)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невербальный компонент важно контролировать при устном публичном выступлении, чтобы речь воспринималась уверенно?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информационная (коммуникативная) функция общения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функция общения реализуется, когда сотрудник письменно фиксирует договорённости после устного обсуждения с коллегами?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использование однозначных, </w:t>
            </w:r>
            <w:r>
              <w:rPr>
                <w:bCs/>
                <w:sz w:val="22"/>
                <w:szCs w:val="22"/>
              </w:rPr>
              <w:lastRenderedPageBreak/>
              <w:t>культурно-нейтральных формулировок и уточняющих вопросов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lastRenderedPageBreak/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Какой приём общения помогает избежать недопонимания при письменной коммуникации с адресатом из другой культурной среды?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речевой этикет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норм и правил речевого общения, принятых в официальной обстановке?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официально-деловая письменная коммуникация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общения используют при письменном деловом обращении к нескольким получателям одновременно (например, приказ, объявление)?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чтобы обеспечить взаимопонимание с учётом различий в опыте, статусе и культурном контексте собеседника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Почему при устной коммуникации с представителями разных социальных групп важно адаптировать стиль речи?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социальная ответственность (гражданская зрелость)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качество личности проявляется в готовности учитывать интересы коллектива и общества при принятии решений?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социализация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процесс усвоения личностью норм и ценностей общества, включая гражданские и духовно-нравственные?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толерантное (уважительное, </w:t>
            </w:r>
            <w:r>
              <w:rPr>
                <w:bCs/>
                <w:sz w:val="22"/>
                <w:szCs w:val="22"/>
              </w:rPr>
              <w:lastRenderedPageBreak/>
              <w:t>межкультурное) общение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lastRenderedPageBreak/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 xml:space="preserve">Какой вид общения способствует гармонизации межнациональных и межрелигиозных отношений в </w:t>
            </w:r>
            <w:r>
              <w:rPr>
                <w:bCs/>
                <w:sz w:val="22"/>
                <w:szCs w:val="22"/>
              </w:rPr>
              <w:lastRenderedPageBreak/>
              <w:t>многонациональном коллективе?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морально-волевая устойчивость (принципиальность, честность)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психологическое качество помогает человеку противостоять коррупционному давлению в профессиональной среде?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идентификация (национально-культурная идентичность)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процесс осознания и принятия личностью традиционных ценностей своей культуры и народа?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уважительный, тактичный диалог с учётом культурных особенностей собеседников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форма общения наиболее уместна при обсуждении вопросов, затрагивающих межнациональные и межрелигиозные отношения в коллективе?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профессиональное самоопределение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процесс осознанного планирования специалистом собственного профессионального и личностного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</w:p>
    <w:p w:rsidR="00D002E1" w:rsidRDefault="00D002E1">
      <w:pPr>
        <w:rPr>
          <w:b/>
          <w:bCs/>
          <w:sz w:val="22"/>
          <w:szCs w:val="22"/>
        </w:rPr>
      </w:pPr>
      <w:bookmarkStart w:id="5" w:name="sec7"/>
      <w:bookmarkEnd w:id="5"/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ОГСЭ.04 Иностранный язык в профессиональной деятельности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ОГСЭ.04 Иностранный язык в профессиональной деятельности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3-7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701"/>
        <w:gridCol w:w="1412"/>
      </w:tblGrid>
      <w:tr w:rsidR="00BB6149" w:rsidRPr="00D002E1" w:rsidTr="001474BF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1474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навык понимания профессиональной (технической) лексики иностранного языка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навык необходим специалисту для чтения технической документации на английском языке, например спецификаций оборудования?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технический (специальный) перевод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перевод, при котором сохраняется точный технический смысл документа, даже если это снижает литературность текста?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официальная документация разработчика на сайте производителя ПО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англоязычный источник чаще всего используют IT-специалисты для получения актуальной документации по программным продуктам?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навык деловой письменной коммуникации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для составления резюме или сопроводительного письма на иностранном языке при работе с международной документацией?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специализированный (отраслевой, технический) словарь или глоссарий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ресурс наиболее уместно использовать при переводе специализированного технического термина, отсутствующего в общем словаре?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аннотация (abstract)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краткий текст, излагающий содержание научно-технической статьи на иностранном языке, помогает специалисту быстро оценить её пригодность для решения профессиональной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навык устной профессиональной коммуникации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навык необходим специалисту для эффективного участия в устном обсуждении технических вопросов на международной конференции?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локализация программного обеспечения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адаптации программного продукта к языковым и культурным особенностям целевого рынка требует знания иностранного языка?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пользовательская документация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документации переводят для конечных пользователей зарубежного программного продукта, чтобы обеспечить понятность инструкций по эксплуатации?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навык технического письма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Какое умение требуется специалисту для составления связного технического отчёта о выполненной работе на иностранном языке?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владение профессиональной терминологией программирования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знание необходимо программисту для чтения и понимания сообщений об ошибках и имён переменных в англоязычном коде?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навык участия в код-ревью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навык требуется специалисту для конструктивного участия в обсуждении чужого программного кода с иностранными коллегами?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англоязычный форум разработчиков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на английском языке чаще всего используют программисты при поиске решения технической проблемы в сообществе разработчиков?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деловое электронное письмо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формат официальной переписки на иностранном языке применяют специалисты для взаимодействия с зарубежными партнёрами?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резюме (CV)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должен уметь составить специалист на иностранном языке при трудоустройстве в международную компанию?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знание профессиональных сокращений и аббревиатур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специалисту для правильного понимания сокращений в англоязычной технической документации?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презентация (доклад)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устного выступления на иностранном языке используют для представления результатов проекта международной аудитории?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файл README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файл, обычно составленный на английском языке, содержит краткое описание назначения и способа использования программного продукта?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составляют на иностранном языке для описания требований зарубежного заказчика к разрабатываемому программному продукту?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модальные глаголы (must/should)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языковые конструкции используют в англоязычных технических спецификациях для разграничения обязательных и рекомендуемых требований?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видеоконференция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формат делового общения на иностранном языке применяют для обсуждения проекта с удалёнными зарубежными коллегами в реальном времени?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глоссарий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список терминов проекта с их переводом и определением, обеспечивающий единообразие профессиональной лексики в команде?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нормы делового письменного этикета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Каких норм необходимо придерживаться при составлении официальной переписки на иностранном языке с зарубежными партнёрами?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постредактирование машинного перевода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совмещает автоматический перевод текста с последующей ручной правкой для повышения точности профессионального перевода?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английский язык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каком языке принято оформлять комментарии в исходном коде проектов, ориентированных на международную команду разработчиков?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документация open-source библиотеки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на иностранном языке необходимо изучить специалисту перед использованием сторонней открытой библиотеки в проекте?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навык устного собеседования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специалисту для успешного прохождения собеседования при трудоустройстве в зарубежную компанию?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ознакомительное (просмотровое) чтение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чтения применяют для быстрого определения общего смысла англоязычного технического текста без перевода каждого слова?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знание технических единиц измерения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для точного понимания числовых данных и единиц измерения в англоязычной технической документации?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1474BF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навык устного технического перевода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специалисту для точного устного перевода технических терминов в ходе международных переговоров?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1474BF" w:rsidRPr="00D002E1" w:rsidRDefault="001474BF">
      <w:pPr>
        <w:rPr>
          <w:b/>
          <w:bCs/>
          <w:sz w:val="22"/>
          <w:szCs w:val="22"/>
        </w:rPr>
      </w:pPr>
      <w:bookmarkStart w:id="6" w:name="sec8"/>
      <w:bookmarkEnd w:id="6"/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ОГСЭ.05 Физическая культура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ОГСЭ.05 Физическая культура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3-7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работоспособность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способность организма выполнять профессиональную деятельность с высокой эффективностью в течение длительного времени, поддерживаемая средствами физической культуры?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гиподинамию (недостаток двигательной активности)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физиологическое явление, возникающее при длительной сидячей работе, средства физической культуры помогают предотвратить?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производственная гимнастика (физкультурная пауза)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физической активности рекомендован для восстановления работоспособности в течение рабочего дня при сидячей профессиональной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улучшение кровообращения и снабжения мозга кислородом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эффект физических упражнений способствует повышению концентрации внимания при умственном труде?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производственная физкультура (физкультминутка)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комплекс физических упражнений, выполняемый непосредственно на рабочем месте для снятия утомления?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гимнастика для глаз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физической культуры наиболее эффективно для профилактики утомления зрительного анализатора при работе за компьютером?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остеохондроз (нарушение осанки)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заболевание опорно-двигательного аппарата чаще всего развивается у специалистов, работающих за компьютером, и профилактируется средствами физической культуры?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упражнения на растяжку и укрепление мышц кистей и предплечий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комплекс упражнений рекомендован для профилактики синдрома запястного канала у работников, интенсивно использующих клавиатуру и мышь?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сутулость (кифоз, сколиоз)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нарушение осанки чаще всего развивается при длительной работе за компьютером без физической активности?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упражнения на укрепление мышц спины и брюшного пресса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упражнений способствует укреплению мышечного корсета спины для профилактики болей в пояснице при сидячей работе?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профессионально-прикладная физическая подготовка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мероприятий физической культуры, направленных на предупреждение профессиональных заболеваний?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упражнения на растяжку и вращение шеи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упражнение рекомендуется для снижения напряжения мышц шеи при длительной работе за монитором?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общая физическая подготовка (ОФП)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система физических упражнений, направленная на развитие силы, выносливости и гибкости в комплексе?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 постепенности (прогрессивного увеличения нагрузки)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физической тренировки предполагает постепенное увеличение нагрузки для повышения уровня подготовленности?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аэробные (циклические) упражнения (бег, ходьба, плавание)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физических упражнений преимущественно развивает выносливость сердечно-сосудистой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выносливость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 называется способность мышц к длительному выполнению работы без снижения эффективности — важное качество для поддержания работоспособности?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 систематичности (регулярности)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физической культуры требует регулярности занятий для достижения устойчивого эффекта?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гибкость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способность выполнять движения с максимальной амплитудой в суставах?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режим труда и отдыха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рациональное чередование периодов работы и отдыха, включающее физическую активность, для поддержания работоспособности?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менее 30 минут умеренной физической активности в день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минимальная продолжительность непрерывной физической активности в день рекомендуется для поддержания здоровья при преимущественно сидячей профессиональной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активный отдых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вид отдыха, предполагающий смену умственной деятельности на физическую нагрузку для восстановления работоспособности?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регулярные короткие перерывы с физическими упражнениями каждые 1–2 часа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режим двигательной активности рекомендован специалистам с преимущественно сидячей работой в течение рабочего дня?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здоровый образ жизни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привычек и практик, включающих физическую активность, рациональное питание и режим, направленных на сохранение здоровья?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утренняя гигиеническая гимнастика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физической активности рекомендуется в качестве подготовки организма к профессиональной деятельности в начале дня?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физическая подготовленность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показателей, отражающих уровень развития физических качеств человека — силы, выносливости, быстроты, гибкости?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результаты выполнения контрольных нормативов (тестов физической подготовленности)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показатель используют для оценки уровня физической подготовленности по результатам выполнения нормативов?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комплексная программа физкультурно-спортивной подготовки в России, предполагающая выполнение нормативов и получение знаков отличия?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частота сердечных сокращений (пульс) в покое и при нагрузке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физиологический показатель чаще всего используют для оценки уровня тренированности сердечно-сосудистой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восстанавливаемость (восстановительные процессы после нагрузки)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способность организма быстро восстанавливаться после физической нагрузки — важный показатель уровня физической подготовленности?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контроль пульса и самочувствия (дневник самоконтроля)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самоконтроля рекомендуется использовать при самостоятельных занятиях физической культурой для поддержания необходимого уровня физической подготовленности?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7" w:name="sec9"/>
      <w:bookmarkEnd w:id="7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ОГСЭ.06 Экономика и основы предпринимательства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ОГСЭ.06 Экономика и основы предпринимательства / Социальная адаптация и основы социально-правовых знаний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1474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бизнес-план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необходимо составить при планировании собственной предпринимательской деятельности для оценки её целесообразности?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индивидуальный предприниматель (ИП)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организационно-правовую форму целесообразно выбрать для реализации предпринимательской деятельности с минимальными издержками на регистрацию?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специальный налоговый режим (например, </w:t>
            </w:r>
            <w:r>
              <w:rPr>
                <w:bCs/>
                <w:sz w:val="22"/>
                <w:szCs w:val="22"/>
              </w:rPr>
              <w:lastRenderedPageBreak/>
              <w:t>упрощённая система налогообложения)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lastRenderedPageBreak/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налогообложения выгодно выбрать начинающему предпринимателю с небольшим оборотом при реализации собственного бизнес-проекта?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знание своих трудовых прав и обязанностей, норм социального взаимодействия в коллективе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знания о социально-правовых нормах необходимы человеку для успешной социальной адаптации при построении карьеры в новой профессиональной среде?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личный финансовый план (бюджет)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финансовый инструмент планирования личных доходов и расходов помогает реализовать профессиональные и личные цели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маркетинговое исследование рынка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исследование необходимо провести перед запуском нового продукта, чтобы оценить спрос, конкурентов и потребности покупателей?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точка безубыточности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объём продаж, при котором доходы предприятия равны его расходам, а прибыль равна нулю?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стартап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новая компания, создаваемая для реализации инновационной бизнес-идеи в условиях высокой неопределённости?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франшиза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форму ведения бизнеса выбирают, если предприниматель хочет работать под известным брендом по готовой бизнес-модели?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венчурное инвестирование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финансирования привлекают высокорисковые начинающие проекты от инвесторов, готовых вложиться в обмен на долю в будущей прибыли?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краудфандинг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способ привлечения денежных средств на реализацию проекта путём добровольных взносов большого числа людей через интернет-платформу?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бизнес-модель (Canvas)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наглядного описания ключевых элементов бизнеса — ценности, клиентов, каналов сбыта и источников дохода — на одной схеме?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целевая аудитория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группа потенциальных потребителей, на которых ориентирован продукт или услуга при разработке бизнес-плана?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конкурентное преимущество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отличительная особенность бизнеса, которая делает его более привлекательным для потребителя по сравнению с конкурентами?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себестоимость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называются все затраты предприятия на производство и реализацию единицы продукции?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рентабельность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 xml:space="preserve">Какой показатель характеризует эффективность бизнеса как отношение прибыли к затратам или </w:t>
            </w:r>
            <w:r>
              <w:rPr>
                <w:bCs/>
                <w:sz w:val="22"/>
                <w:szCs w:val="22"/>
              </w:rPr>
              <w:lastRenderedPageBreak/>
              <w:t>выручке?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кредитная история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информация о своевременности исполнения предпринимателем обязательств по прошлым займам, которую проверяют банки перед выдачей кредита?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самозанятость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специальный налоговый режим выбирают физические лица, ведущие небольшую деятельность без наёма работников, уплачивая налог на профессиональный доход?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деловая репутация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сложившееся общественное мнение о добросовестности и надёжности предпринимателя или компании?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коммерческое предложение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документ, в котором предприниматель описывает условия сотрудничества и предлагает свои товары или услуги потенциальному партнёру?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возмездного оказания услуг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гражданско-правового договора заключают для разового выполнения работ или услуг без оформления трудовых отношений?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финансовая грамотность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знаний и навыков, позволяющих человеку грамотно управлять личными и предпринимательскими финансами?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диверсификация доходов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стратегию применяют для снижения предпринимательских рисков за счёт распределения деятельности между несколькими направлениями дохода?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личный бренд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узнаваемый образ специалиста на рынке труда, формируемый его профессиональными достижениями и репутацией?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нетворкинг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целенаправленное установление и поддержание деловых контактов для развития профессиональной карьеры и бизнеса?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SWOT-анализ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стратегического анализа помогает предпринимателю оценить сильные и слабые стороны бизнеса, а также возможности и угрозы внешней среды?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трудовой договор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договора заключают при оформлении постоянных трудовых отношений между работником и работодателем, в отличие от гражданско-правового договора?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страхование предпринимательских рисков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финансовый инструмент позволяет предпринимателю снизить финансовые потери от непредвиденных неблагоприятных событий в бизнесе?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минимальный размер оплаты труда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законодательно установленный минимальный уровень оплаты труда работника за полностью отработанную месячную норму времени?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непрерывное профессиональное развитие (самообразование)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непрерывного обновления знаний и навыков необходим предпринимателю для сохранения конкурентоспособности своего бизнеса?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8" w:name="sec10"/>
      <w:bookmarkEnd w:id="8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ОГСЭ.07 Русский язык и культура речи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ОГСЭ.07 Русский язык и культура речи/ Коммуникативный практикум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  <w:r>
              <w:rPr>
                <w:sz w:val="22"/>
                <w:szCs w:val="22"/>
              </w:rPr>
              <w:br/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701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1474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культура речи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владение нормами литературного языка и умение уместно использовать выразительные средства в устной и письменной речи?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деловое письмо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применяют для официальной письменной коммуникации между организациями в деловом стиле?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реквизиты документа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называются обязательные элементы оформления официального документа (дата, подпись, печать и т.п.), обеспечивающие корректность письменной коммуникации?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публичное выступление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устной речи используют при информировании или убеждении широкой аудитории?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аргументация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способ обоснования суждения с помощью логических доводов при устной или письменной коммуникации?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грамматическая (синтаксическая) норма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норма языка регулирует правильность построения предложений и словосочетаний в письменной речи?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уровень подготовленности адресата — использовать общедоступные формулировки, разъяснять термины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учитывать при подготовке письменного текста для аудитории, не владеющей профессиональной терминологией?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речевой этикет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система устойчивых формул общения, предписываемых обществом для установления речевого контакта?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коммуникативная компетентность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знаний, умений и навыков, необходимых для эффективного общения в различных социальных и культурных ситуациях?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официально-деловой стиль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стиль речи используется при подготовке официальной деловой переписки на государственном языке РФ?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официально-деловой (научно-технический) стиль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стиль речи используется при составлении технической документации на государственном языке РФ?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точность, однозначность и отсутствие двусмысленности формулировок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требования предъявляются к формулировкам в тексте профессиональной документации на государственном языке?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реквизиты документа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называются обязательные элементы оформления документа (дата, подпись, реквизиты), обеспечивающие его юридическую силу?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владение профессиональной терминологией и нормами литературного языка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навык культуры речи необходим при работе с профессиональной документацией для правильного использования специальной терминологии?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умение логично и грамотно излагать техническую информацию в письменной форме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требуется при составлении пояснительной записки к техническому проекту на государственном языке?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лексическая норма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Какая языковая норма регулирует правильность выбора слова в соответствии с его значением и стилистической окраской?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орфоэпическая норма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норма языка устанавливает правила правильного произношения слов и постановки ударения?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синонимы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называются слова, близкие или совпадающие по значению, но различающиеся по звучанию, используемые для избежания речевых повторов?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плеоназм (речевая избыточность)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речевая ошибка, при которой в тексте используются лишние, дублирующие друг друга по смыслу слова?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монолог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развёрнутое высказывание одного человека, обращённое к аудитории или к самому себе?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диалог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форма речи, представляющая собой обмен репликами между двумя и более участниками общения?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невербальные средства общения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называются мимика, жесты и интонация, дополняющие устную речь и влияющие на восприятие сообщения слушателем?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орфографическая норма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норма языка устанавливает единые правила написания слов в письменной речи?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терминологическая точность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к языку профессиональной документации предполагает использование каждого термина строго в одном закреплённом значении?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аббревиатура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сокращение слова или словосочетания по первым буквам, часто используемое в технической документации для экономии места?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стандартизированное наименование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официально закреплённое название изделия или процесса, обязательное к использованию в технической документации?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паронимы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называются слова, сходные по звучанию, но различные по значению, смешение которых может исказить смысл технического документа?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сжатие текста (компрессия)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применяют при составлении краткого технического резюме для передачи основного содержания документа в сокращённом виде?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унификация терминологии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обеспечивает использование единых, согласованных терминов во всей технической документации проекта?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стандартизация языка документации по ГОСТ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обеспечивается единообразие терминов и оформления технической документации на государственном уровне?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9" w:name="sec11"/>
      <w:bookmarkEnd w:id="9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ЕН.01 Элементы высшей математики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ЕН.01 Элементы высшей математики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  <w:r>
              <w:rPr>
                <w:sz w:val="22"/>
                <w:szCs w:val="22"/>
              </w:rPr>
              <w:br/>
              <w:t>ОК 02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172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696"/>
        <w:gridCol w:w="1281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1474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Гаусса с анализом ранга матрицы (система имеет бесконечно много решений либо несовместна)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решения системы уравнений выбирают, если матрица коэффициентов вырождена (определитель равен нулю) и единственного решения не существует?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когда зависимость показателя описывается непрерывной дифференцируемой функцией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случае для нахождения оптимального значения показателя эффективности целесообразно применить метод нахождения экстремума функции, а не перебор вариантов?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интегральное исчисление (определённый интеграл)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высшей математики выбирают для решения задачи нахождения площади сложной фигуры, границы которой заданы функциями?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методы линейной алгебры (линейное программирование с использованием матриц)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математический аппарат целесообразно выбрать для решения задачи с несколькими линейными ограничениями, например при распределении ресурсов?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наличию аналитического решения, требуемой точности и допустимым временным затратам на расчёт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 какому критерию выбирают между точным аналитическим и приближённым численным способом решения математической задачи в профессиональном контексте?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производная функции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математическая операция позволяет определить скорость изменения показателя (например, объёма продаж) в конкретный момент времени при анализе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Гаусса (матричный метод)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линейной алгебры используется для решения системы линейных уравнений при обработке данных нескольких переменных?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дифференциальное исчисление (нахождение экстремумов функции)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Для интерпретации того, где функция, описывающая показатель эффективности, достигает наибольшего или наименьшего значения, какой раздел высшей математики нужно применить?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определённый интеграл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высшей математики применяют для нахождения площади под графиком показателя (например, накопленного объёма) за период?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система компьютерной математики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класс программ используют для автоматизированного выполнения и проверки сложных математических вычислений?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предел функции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математического анализа описывает поведение функции при неограниченном приближении аргумента к заданному значению?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определитель матрицы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числовая характеристика квадратной матрицы позволяет определить, имеет ли система линейных уравнений единственное решение?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дифференциальное уравнение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уравнения выбирают для описания процесса, скорость изменения которого зависит от текущего состояния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векторное пространство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линейной алгебры используют для описания множества объектов, допускающих операции сложения и умножения на число?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собственные значения и собственные векторы матрицы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математический аппарат применяют для анализа устойчивости и главных направлений преобразования, задаваемого матрицей?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интерполяция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Какой метод выбирают для приближённого восстановления значений функции между известными табличными точками?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асимптота функции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математического анализа используют для описания предельного поведения графика функции на бесконечности?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ряд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математический инструмент используют для приближённого вычисления значения функции с заданной точностью через сумму бесконечного числа слагаемых?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наименьших квадратов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выбирают для построения приближающей функции, наилучшим образом описывающей набор экспериментальных точек?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ранг матрицы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характеристику матрицы вычисляют для определения числа линейно независимых уравнений в системе перед выбором метода её 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построение графика функции средствами программного обеспечения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визуализации используют для наглядного анализа поведения математической функции с помощью компьютерных программ?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частная производная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 xml:space="preserve">Какое понятие математического анализа применяют для оценки скорости изменения функции </w:t>
            </w:r>
            <w:r>
              <w:rPr>
                <w:bCs/>
                <w:sz w:val="22"/>
                <w:szCs w:val="22"/>
              </w:rPr>
              <w:lastRenderedPageBreak/>
              <w:t>нескольких переменных по одной из них при обработке многофакторных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электронная таблица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чаще всего используют для быстрых табличных математических расчётов и построения графиков на основе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функция нескольких переменных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используют для описания зависимости показателя одновременно от нескольких факторов при анализе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ряд Тейлора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математического анализа применяют для приближённого представления сложной функции в виде суммы степенных слагаемых при компьютерных вычислениях?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численное дифференцирование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приближённого нахождения производной используют, если функция задана только табличными (дискретными) значениями?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корреляционный анализ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математической обработки данных используют для выявления и оценки силы связи между двумя показателями?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онлайн-справочник математических формул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современный источник информации используют для быстрого поиска нужной математической формулы при решении прикладной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визуализация многомерных данных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современное средство анализа информации применяют для наглядного представления зависимостей между несколькими числовыми показателями?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система компьютерной алгебры для символьных вычислений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используют для выполнения точных символьных преобразований математических выражений (в отличие от численных расчётов)?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6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10" w:name="sec12"/>
      <w:bookmarkEnd w:id="10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ЕН.02 Дискретная математика с элементами математической логики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ЕН.02 Дискретная математика с элементами математической логики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1474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теория графов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дискретной математики используют для анализа связей между объектами (например, между узлами компьютерной сети) при интерпретации структуры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булева алгебра (алгебра логики)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математическая структура применяется для формализации и анализа логических условий поиска в базе данных (например, запросов с «И»/«ИЛИ»/«НЕ»)?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пересечение множеств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С помощью какой операции над множествами можно найти общие элементы двух источников информации при их сопоставлении?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теория алгоритмов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аппарат дискретной математики используется для описания и анализа алгоритмов поиска и обработки информации в виде конечной последовательности шагов?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программы для визуализации и анализа графов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класс программных средств используют для автоматизированного построения и анализа графов при решении задач дискретной математики?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объединение множеств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операция над множествами позволяет получить совокупность всех элементов, входящих хотя бы в одно из объединяемых множеств?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разность множеств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операция над множествами позволяет найти элементы, принадлежащие первому множеству, но отсутствующие во втором?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декартово произведение множеств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операция над множествами используется для формирования всех возможных упорядоченных пар элементов двух множеств, например при построении таблицы соответствий?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таблица истинности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представления всех возможных значений логического выражения в зависимости от значений входящих в него переменных?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импликация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Какая логическая операция выражает отношение «если…, то…» между двумя высказываниями?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дизъюнкция и конъюнкция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логические операции соответствуют условиям «ИЛИ» и «И» при формировании составных условий поиска?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отрицание (инверсия)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логическая операция меняет значение высказывания на противоположное?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полный граф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граф, в котором каждая пара вершин соединена ребром?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взвешенный граф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граф, каждому ребру которого сопоставлено числовое значение, отражающее, например, стоимость или расстояние?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алгоритм Дейкстры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алгоритм используют для нахождения кратчайшего пути между вершинами взвешенного графа с неотрицательными весами рёбер, например при построении маршрута в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дерево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связный граф без циклов, часто используемый для представления иерархических структур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связный граф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граф, в котором между любой парой вершин существует хотя бы один путь?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цикл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путь в графе, начинающийся и заканчивающийся в одной и той же вершине?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конечный автомат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математическая модель используется для описания системы с ограниченным числом состояний и правил перехода между ними, например при разборе текста?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правило произведения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комбинаторное правило используют для подсчёта числа способов последовательного выполнения нескольких независимых действий?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перестановки и сочетания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комбинаторные понятия используют для подсчёта числа способов упорядочивания или выбора элементов из конечного множества?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рекуррентное соотношение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математическое соотношение выражает каждый последующий член последовательности через предыдущие, используемое, например, при анализе рекурсивных алгоритмов?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математическая индукция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доказательства утверждений для всех натуральных чисел основан на проверке базового случая и шага перехода к следующему числу?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сложность алгоритма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используют для оценки того, как растёт время выполнения алгоритма с увеличением объёма входных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бинарное отношение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множество упорядоченных пар элементов, задающее связь между объектами двух множеств?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отношение эквивалентности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бинарное отношение, обладающее свойствами рефлексивности, симметричности и транзитивности?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совершенная дизъюнктивная нормальная форма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стандартизированная форма записи логической функции в виде дизъюнкции элементарных конъюнкций, используемая при упрощении логических схем?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дерево решений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древовидную структуру используют для наглядного представления последовательности логических условий и возможных исходов при принятии 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NP-полная задача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класс задач, для которых не найден эффективный полиномиальный алгоритм решения, но решение легко проверяется?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хеш-функция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функцию используют для преобразования входных данных произвольного размера в значение фиксированной длины, например при построении структур данных для быстрого поиска?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11" w:name="sec13"/>
      <w:bookmarkEnd w:id="11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ЕН.03 Теория вероятностей и математическая статистика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ЕН.03 Теория вероятностей и математическая статистика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786"/>
        <w:gridCol w:w="1417"/>
        <w:gridCol w:w="1271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1474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147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математическая статистика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математики применяют для анализа и интерпретации выборочных данных при оценке достоверности информации?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дисперсия (стандартное отклонение)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статистическая характеристика позволяет оценить разброс (степень изменчивости) значений показателя при анализе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методами теории вероятностей (расчёт вероятности случайного события)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методом можно оценить вероятность наступления события при принятии решения на основе неполной информации?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среднее арифметическое (медиана, мода)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статистический показатель используют для описания «типичного» значения в массиве данных при их интерпретации?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программы статистического анализа данных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класс программного обеспечения используют для статистической обработки и анализа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случайная величина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величина, принимающая в результате испытания одно из множества возможных значений, заранее не известное?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независимые события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называются события, вероятность наступления одного из которых не зависит от того, произошло ли другое?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условная вероятность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вероятность наступления события при условии, что уже произошло другое, связанное с ним событие?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формула Байеса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формулу применяют для пересчёта вероятности события при получении новой информации о связанном с ним условии?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нормальное распределение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Какое распределение случайной величины наиболее часто используют при описании большинства естественных и технических измерений в статистике?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биномиальное распределение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распределение описывает число успехов в серии независимых испытаний с двумя возможными исходами каждое?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математическое ожидание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числовая характеристика случайной величины выражает её среднее значение с учётом вероятностей всех возможных исходов?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доверительный интервал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статистический инструмент используют для указания диапазона, в котором с заданной вероятностью находится истинное значение оцениваемого параметра?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нулевая гипотеза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предположение об отсутствии значимого эффекта или различия, которое проверяют статистическими методами?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коэффициент корреляции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показатель используют для количественной оценки силы и направления линейной связи между двумя переменными?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регрессионный анализ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статистики применяют для построения математической модели зависимости одной переменной от одной или нескольких других?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выборка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часть генеральной совокупности, отобранная для проведения статистического исследования?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генеральная совокупность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полное множество всех объектов, обладающих исследуемым признаком, из которого производится выборка?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репрезентативность выборки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свойство выборки обеспечивает корректность распространения полученных статистических выводов на всю генеральную совокупность?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закон больших чисел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закон теории вероятностей утверждает, что среднее значение по большой выборке приближается к математическому ожиданию?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центральная предельная теорема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теорема утверждает, что сумма большого числа независимых случайных величин приближённо имеет нормальное распределение?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квартиль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значение, делящее упорядоченный набор статистических данных на четыре равные по числу наблюдений части?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асимметрия распределения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статистический показатель характеризует отклонение формы распределения данных от симметричного вида?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пространство элементарных событий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множество всех возможных исходов случайного эксперимента?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классическая вероятность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вычисляют вероятность события как отношение числа благоприятных исходов к общему числу равновозможных исходов?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дерево вероятностей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графический инструмент используют для последовательного расчёта вероятности сложного события, состоящего из нескольких этапов?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уровень значимости (p-значение)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статистический показатель используют для принятия решения об отклонении нулевой гипотезы по результатам теста?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диаграмма рассеяния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график используют для визуальной оценки наличия и характера связи между двумя количественными переменными?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гистограмма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 xml:space="preserve">Какой вид графика используют для визуального представления распределения частот числовых </w:t>
            </w:r>
            <w:r>
              <w:rPr>
                <w:bCs/>
                <w:sz w:val="22"/>
                <w:szCs w:val="22"/>
              </w:rPr>
              <w:lastRenderedPageBreak/>
              <w:t>данных по интервалам?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1474B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выброс (аномальное значение)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1474BF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значение в наборе данных, резко отличающееся от остальных наблюдений и способное исказить результаты статистического анализа?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057455" w:rsidP="001474B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  <w:bookmarkStart w:id="12" w:name="sec14"/>
      <w:bookmarkEnd w:id="12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ОП.01 Операционные системы и среды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ОП.01 Операционные системы и среды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  <w:r>
              <w:rPr>
                <w:sz w:val="22"/>
                <w:szCs w:val="22"/>
              </w:rPr>
              <w:br/>
              <w:t>ОК 02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4.1. Осуществлять инсталляцию, настройку и обслуживание программного обеспечения компьютерных систем.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786"/>
        <w:gridCol w:w="1417"/>
        <w:gridCol w:w="1271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наличие поддержки многозадачности и сетевых функций в архитектуре ОС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критерий определяет выбор операционной системы для решения задачи, требующей многозадачности и работы в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когда задача требует одновременного обслуживания множества запросов пользователей и повышенной отказоустойчивости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случае целесообразно выбрать серверную, а не пользовательскую версию операционной системы для решения профессиональной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использование механизма </w:t>
            </w:r>
            <w:r>
              <w:rPr>
                <w:bCs/>
                <w:sz w:val="22"/>
                <w:szCs w:val="22"/>
              </w:rPr>
              <w:lastRenderedPageBreak/>
              <w:t>виртуальной памяти (файла подкачки)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lastRenderedPageBreak/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Какой способ решения проблемы нехватки оперативной памяти при выполнении задачи выбирают средствами ОС в первую очередь?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точки восстановления системы (резервного копирования)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решают задачу восстановления работоспособности ОС после сбоя без потери пользовательских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контекста задачи — количества пользователей, требуемого уровня разграничения доступа и критичности данных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От чего зависит выбор способа управления правами доступа пользователей при решении задачи защиты данных в ОС?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встроенная система поиска ОС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операционной системы используется для поиска нужного файла по заданным критериям (имя, дата, тип) в профессиональной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диспетчер задач (монитор ресурсов)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ОС позволяет анализировать загрузку процессора и памяти для оценки эффективности выполнения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разграничение прав доступа в многопользовательском режиме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функция ОС отвечает за организацию совместного доступа нескольких пользователей к информационным ресурсам при выполнении задач?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планировщик заданий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 xml:space="preserve">Какой сервис ОС применяют для автоматизации регулярного анализа и обработки данных, например </w:t>
            </w:r>
            <w:r>
              <w:rPr>
                <w:bCs/>
                <w:sz w:val="22"/>
                <w:szCs w:val="22"/>
              </w:rPr>
              <w:lastRenderedPageBreak/>
              <w:t>по расписанию?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совместимости программного обеспечения с установленной операционной системой перед инсталляцией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перед началом установки программного обеспечения на компьютерную систему?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мастер установки (setup wizard), последовательно запрашивающий параметры конфигурации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стандартный инструмент операционной системы используют для пошаговой инсталляции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переменных среды (environment variables) ОС для корректной работы установленного ПО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настройку операционной системы часто требуется выполнить после инсталляции программного обеспечения, работающего из командной строки?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реестр (Windows) или конфигурационные файлы (Linux), хранящие настройки установленного ПО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Где операционная система хранит параметры конфигурации установленного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безопасный режим (safe mode) операционной системы для диагностики при неудачной инсталляции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режим загрузки операционной системы используют для устранения проблем, возникших после неудачной установки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проверку прав доступа (учётной </w:t>
            </w:r>
            <w:r>
              <w:rPr>
                <w:bCs/>
                <w:sz w:val="22"/>
                <w:szCs w:val="22"/>
              </w:rPr>
              <w:lastRenderedPageBreak/>
              <w:t>записи администратора) перед инсталляцией программного обеспечения, требующего системных привилегий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lastRenderedPageBreak/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Что необходимо проверить в операционной системе перед установкой ПО, вносящего изменения в системные файлы?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официальный сайт разработчика операционной системы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информации является наиболее актуальным для поиска официальной документации по настройке операционной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микроядерная архитектура ОС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архитектуру операционной системы выбирают, если по условию задачи требуется максимальная отказоустойчивость и изоляция компонентов ОС друг от друга?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дисковая квота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ОС выбирают для ограничения объёма дискового пространства, доступного отдельному пользователю в многопользовательской системе?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операционная система реального времени (RTOS)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операционной системы выбирают для задачи с жёсткими требованиями к времени реакции на внешние события?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отказоустойчивый кластер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решение выбирают для обеспечения непрерывной работы сервиса при выходе из строя одного из серверов?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lastRenderedPageBreak/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контейнеризация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изоляции приложений выбирают вместо полноценной виртуальной машины, если важна лёгковесность и быстрый запуск среды исполнения?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журнал событий ОС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информации в ОС анализируют для установления причины произошедшего сбоя или ошибки?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системный монитор производительности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ОС используют для анализа текущей загрузки процессора, памяти и дисковой подсистемы?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средство удалённого администрирования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современное средство используют для анализа и настройки операционной системы на компьютере, физически недоступном специалисту?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официальная документация производителя ОС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информации наиболее достоверен при поиске способа решения нестандартной проблемы операционной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командная строка (терминал)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операционной системы используют для быстрого получения и анализа технической информации о состоянии системы через текстовые команды?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лицензионное соглашение (EULA)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Какой документ необходимо изучить и принять перед установкой программного обеспечения на компьютерную систему?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откат обновления (rollback)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действие выполняют при обнаружении критического сбоя в работе системы сразу после установки обновления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плановое обслуживание по графику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работ по поддержке компьютерной системы предполагает регулярное обновление и проверку программного обеспечения согласно установленному регламенту?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полное удаление программы с очисткой остаточных файлов</w:t>
            </w:r>
          </w:p>
        </w:tc>
        <w:tc>
          <w:tcPr>
            <w:tcW w:w="97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действие выполняют при деинсталляции программного обеспечения, чтобы не оставить в системе неиспользуемые конфигурационные и временные файлы?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13" w:name="sec15"/>
      <w:bookmarkEnd w:id="13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ОП.02 Архитектура аппаратных средств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ОП.02 Архитектура аппаратных средств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  <w:r>
              <w:rPr>
                <w:sz w:val="22"/>
                <w:szCs w:val="22"/>
              </w:rPr>
              <w:br/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4.1. Осуществлять инсталляцию, настройку и обслуживание программного обеспечения компьютерных систем.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559"/>
        <w:gridCol w:w="1271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производительность процессора и объём оперативной памяти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критерий выбора комплектующих компьютера является приоритетным при решении задачи, требующей интенсивных вычислений?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когда задача допускает параллельное выполнение вычислений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случае для ускорения обработки данных целесообразно выбрать архитектуру с несколькими процессорными ядрами?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твердотельный накопитель (SSD)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накопителя выбирают для решения задачи, требующей максимально быстрого доступа к данным?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требуемой скорости передачи данных и совместимости с другими компонентами системы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От чего зависит выбор объёма и типа шины данных при проектировании аппаратного решения для конкретной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улучшение системы охлаждения (увеличение теплоотвода)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решения проблемы перегрева аппаратных компонентов выбирают при их интенсивной эксплуатации?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datasheet (техническая спецификация устройства)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документации на английском языке чаще всего сопровождает импортное компьютерное оборудование?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раздел System Requirements / Compatibility (системные требования и совместимость)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англоязычной технической документации на аппаратное обеспечение содержит информацию о совместимости и требованиях к установке?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умение читать и интерпретировать техническую инструкцию (manual) на иностранном языке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специалисту для корректной настройки оборудования по документации производителя на иностранном языке?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акт ввода в эксплуатацию (технический паспорт оборудования)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на государственном языке РФ должен сопровождать ввод в эксплуатацию аппаратных средств на предприятии?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безопасности и правила эксплуатации оборудования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информация обязательно должна быть переведена и понятна пользователю в документации на иностранном оборудовании перед его использованием?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аппаратных характеристик компьютера минимальным системным требованиям устанавливаемого ПО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с точки зрения архитектуры аппаратных средств перед установкой ресурсоёмкого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объём свободного места на накопителе и объём оперативной памяти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аппаратные ресурсы прежде всего проверяют при подготовке компьютерной системы к инсталляции нового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совместимость драйверов устройства с версией устанавливаемого программного обеспечения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учитывать при инсталляции программного обеспечения, работающего напрямую с определённым аппаратным устройством?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совместимость процессорной архитектуры устанавливаемого ПО (например, x64/ARM) с архитектурой аппаратной платформы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сверить между устанавливаемым программным продуктом и аппаратными средствами компьютерной системы, чтобы избежать ошибки инсталляции?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наличие и работоспособность необходимых </w:t>
            </w:r>
            <w:r>
              <w:rPr>
                <w:bCs/>
                <w:sz w:val="22"/>
                <w:szCs w:val="22"/>
              </w:rPr>
              <w:lastRenderedPageBreak/>
              <w:t>периферийных устройств и портов для обслуживаемого программного обеспечения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lastRenderedPageBreak/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 xml:space="preserve">Что дополнительно проверяют при настройке программного обеспечения, взаимодействующего с </w:t>
            </w:r>
            <w:r>
              <w:rPr>
                <w:bCs/>
                <w:sz w:val="22"/>
                <w:szCs w:val="22"/>
              </w:rPr>
              <w:lastRenderedPageBreak/>
              <w:t>внешним оборудованием (принтер, сканер)?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видеокарта (GPU) с большим числом ядер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компонент аппаратной архитектуры выбирают в первую очередь для задачи, требующей интенсивных параллельных вычислений, например обработки графики?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мощность блока питания, достаточная для суммарного энергопотребления компонентов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какой параметр обращают внимание при выборе блока питания для сборки компьютерной системы с мощными комплектующими?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поколение оперативной памяти DDR, совместимое с материнской платой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параметр оперативной памяти проверяют в первую очередь при выборе модуля для конкретной материнской платы?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RAID-массив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аппаратное решение выбирают для одновременного повышения надёжности хранения данных и скорости их считывания с нескольких накопителей?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форм-фактор материнской платы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характеристику материнской платы учитывают в первую очередь при проектировании компьютерной системы под определённый корпус?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по эксплуатации на иностранном языке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 xml:space="preserve">Какой документ производителя оборудования изучают для получения точных инструкций по </w:t>
            </w:r>
            <w:r>
              <w:rPr>
                <w:bCs/>
                <w:sz w:val="22"/>
                <w:szCs w:val="22"/>
              </w:rPr>
              <w:lastRenderedPageBreak/>
              <w:t>безопасной эксплуатации импортного устройства?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сертификат соответствия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подтверждает соответствие приобретаемого оборудования установленным техническим стандартам и требованиям безопасности?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схема подключения (wiring diagram)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элемент технической документации изучают перед подключением сложного периферийного устройства к компьютерной системе?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гарантийный талон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определяет условия и сроки бесплатного устранения неисправностей приобретённого оборудования?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описание на английском языке (product brief)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информации на иностранном языке изучают для быстрого ознакомления с ключевыми характеристиками нового аппаратного продукта?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установка актуальных драйверов устройств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действие выполняют сразу после установки операционной системы для обеспечения корректной работы всех аппаратных компонентов?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диагностика аппаратных неисправностей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процедуру проводят перед установкой программного обеспечения, если компьютерная система работает нестабильно?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lastRenderedPageBreak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настройка BIOS/UEFI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операцию выполняют для обеспечения корректного распознавания и работы вновь установленных аппаратных компонентов на уровне системной платы?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стабильности системы (стресс-тест)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процедуру проводят после сборки или модернизации компьютерной системы для проверки её устойчивой работы под нагрузкой?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профилактическое техническое обслуживание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регулярных работ обеспечивает продление срока службы аппаратных компонентов компьютерной системы, включая очистку от пыли и проверку контактов?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057455" w:rsidP="00E42AA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  <w:bookmarkStart w:id="14" w:name="sec16"/>
      <w:bookmarkEnd w:id="14"/>
      <w:r>
        <w:rPr>
          <w:b/>
          <w:bCs/>
          <w:sz w:val="22"/>
          <w:szCs w:val="22"/>
        </w:rPr>
        <w:lastRenderedPageBreak/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ОП.03 Информационные технологии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ОП.03 Информационные технологии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  <w:r>
              <w:rPr>
                <w:sz w:val="22"/>
                <w:szCs w:val="22"/>
              </w:rPr>
              <w:br/>
              <w:t>ОК 02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4.1. Осуществлять инсталляцию, настройку и обслуживание программного обеспечения компьютерных систем.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560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технологии характеру задачи (тип данных, скорость обработки, доступные ресурсы)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критерий определяет выбор конкретной информационной технологии для решения профессиональной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когда объём, скорость поступления и разнородность данных превышают возможности реляционных СУБД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случае для решения задачи обработки больших объёмов неструктурированных данных выбирают технологии Big Data, а не традиционные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технологий шифрования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решения задачи защиты информации при её передаче по открытым каналам связи выбирают в первую очередь?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требований к доступности и безопасности данных и от бюджета на инфраструктуру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От чего зависит выбор облачного или локального способа хранения данных при решении конкретной профессиональной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экономическая целесообразность (соотношение затрат на автоматизацию и экономии времени/ресурсов)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критерий важен при выборе способа автоматизации рутинной информационной задачи в организации?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поисковые (информационно-поисковые) системы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современные средства ИТ используют для быстрого поиска нужной информации в больших объёмах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технологии визуализации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технология позволяет представить большие объёмы числовых данных в наглядном для анализа виде?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достоверность информации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свойство информации нужно проверить прежде, чем использовать её как основание для профессионального 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технологии интеграции данных (парсинг)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ИТ-технология применяется для автоматизированного сбора данных из разных источников с целью последующего анализа?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облачных технологий или технологий удалённой установки для развёртывания ПО на нескольких компьютерных системах одновременно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современную информационную технологию применяют для инсталляции программного обеспечения на большом количестве компьютеров сети одновременно?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технологию автоматизированного развёртывания (deployment automation, например через групповые политики или скрипты)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информационная технология позволяет настроить программное обеспечение на множестве рабочих станций по единому шаблону конфигурации?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резервное копирование текущей конфигурации системы перед установкой обновления ПО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мероприятие с использованием информационных технологий обязательно перед обслуживанием (обновлением) критически важного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технологию виртуализации для изолированной установки и тестирования программного обеспечения без риска для основной системы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информационную технологию применяют, чтобы протестировать инсталляцию нового ПО перед его развёртыванием на реальных компьютерных системах?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журнала (лога) выполненных операций по инсталляции и настройке для последующего аудита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практику применения информационных технологий используют для фиксации всех действий, выполненных при обслуживании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операторов и фильтров расширенного поиска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поиска информации обеспечивает наиболее точный подбор нужных сведений в поисковой системе?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применение программного интерфейса (API)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выбирают для организации автоматизированного обмена данными между двумя разными информационными системами?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NoSQL база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базы данных выбирают для хранения слабоструктурированных данных с высокой скоростью роста объёма и изменчивой структурой?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технология машинного обучения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информационную технологию выбирают для решения задачи прогнозирования на основе анализа больших массивов исторических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периферийные вычисления (edge computing)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обработки данных выбирают, если задаче требуется минимальная задержка за счёт вычислений непосредственно на устройстве-источнике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технология распределённого реестра (blockchain)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выбирают для задачи, где критически важны неизменность и прозрачность истории всех вносимых изменений в данные?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технология агрегации новостей (RSS)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используют для автоматизированного сбора обновлений с нескольких информационных источников в едином месте?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проверка первоисточника информации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применяют для оценки достоверности найденной в интернете информации перед её профессиональным использованием?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метаданных файла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анализа документа позволяет получить информацию о его авторе, дате создания и истории изменений, не читая содержимого?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технология оптического распознавания текста (OCR)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используют для преобразования отсканированного бумажного документа в редактируемый цифровой текст?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облачное хранилище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современное средство используют для организации совместного доступа нескольких пользователей к анализируемым данным в реальном времени?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централизованное управление обновлениями (патч-менеджмент)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применяют для одновременного контролируемого обновления программного обеспечения на большом числе компьютеров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скрипт автоматизации установки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используют для автоматизации повторяющихся действий по инсталляции программного обеспечения на множестве рабочих станций?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система мониторинга состояния серверов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применяют для непрерывного контроля работоспособности серверного оборудования и своевременного оповещения о сбоях?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эталонный (золотой) образ операционной системы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используют для быстрого и единообразного развёртывания операционной системы на большом числе однотипных компьютеров?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проверка контрольной суммы дистрибутива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действие выполняют перед установкой программного обеспечения, скачанного из интернета, чтобы убедиться в его целостности и подлинности?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15" w:name="sec17"/>
      <w:bookmarkEnd w:id="15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ОП.04 Основы алгоритмизации и программирования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ОП.04 Основы алгоритмизации и программирования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1.1</w:t>
            </w:r>
            <w:r>
              <w:rPr>
                <w:spacing w:val="-10"/>
                <w:sz w:val="22"/>
                <w:szCs w:val="22"/>
              </w:rPr>
              <w:br/>
              <w:t>ПК 1.2</w:t>
            </w:r>
            <w:r>
              <w:rPr>
                <w:spacing w:val="-10"/>
                <w:sz w:val="22"/>
                <w:szCs w:val="22"/>
              </w:rPr>
              <w:br/>
              <w:t>ПК 1.3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1.1. Формировать алгоритмы разработки программных модулей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1.3. Выполнять отладку программных модулей с использованием специализированных программных средств.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E42AA8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постановка задачи → формализация → построение алгоритма → выбор языка/среды → отладка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Какова последовательность этапов решения задачи на компьютере, которую нужно соблюсти при формировании алгоритма по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дискретность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свойство алгоритма означает, что он представляет собой последовательность отдельных, чётко разграниченных шагов?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детерминированность (определённость)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свойство алгоритма гарантирует, что при одинаковых исходных данных результат его выполнения всегда будет одним и тем же — что критично при формировании алгоритма по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блок-схема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графический способ представления алгоритма чаще всего используют при формировании алгоритма разработки модуля по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цикл (циклический алгоритм)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алгоритмическую структуру выбирают, если техническое задание требует многократного повторения одних и тех же действий с разными данными?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ветвление (алгоритм с разветвляющейся структурой)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алгоритмическую конструкцию применяют, если по техническому заданию модуль должен выполнять разные действия в зависимости от условия?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модульность (декомпозиция задачи на подзадачи)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формирования алгоритма позволяет разбить сложную задачу технического задания на более простые, независимо реализуемые части?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пошаговой детализации (метод последовательного уточнения)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разработки алгоритма предполагает переход от общего описания решения задачи к детальным шагам?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псевдокод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промежуточную форму записи алгоритма используют перед написанием программного кода для наглядного представления логики по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линейный алгоритм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алгоритмическую структуру выбирают, если действия по ТЗ должны выполняться строго последовательно, без повторений и условий?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читаемость и сопровождаемость кода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качество алгоритма важно обеспечить при его формировании, чтобы модуль можно было легко поддерживать в дальнейшем?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инвариант цикла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алгоритмизации помогает проверить корректность работы циклического алгоритма на каждой его итерации?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реализацию алгоритма средствами конкретного языка программирования с сохранением его логики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обеспечить программист при переходе от формализованного алгоритма к программному коду модуля по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синтаксическую ошибку (нарушение правил языка программирования)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ошибки выявляется компилятором/интерпретатором ещё на этапе трансляции кода модуля, до его выполнения?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оценку сложности алгоритма и выбор эффективной структуры данных под задачу ТЗ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сделать разработчик перед реализацией программного модуля, если ТЗ содержит жёсткие требования к быстродействию?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логическая ошибка (алгоритм выполняется, но результат неверен)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ошибки труднее всего обнаружить при отладке, поскольку программа выполняется без сбоев, но выдаёт неверный результат?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пошаговое выполнение алгоритма вручную (трассировка) с фиксацией значений переменных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отладки алгоритма позволяет вручную проверить корректность его логики до использования специализированных программных средств?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построение блок-схемы алгоритма и сверка её с реализованным кодом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помогает локализовать место возникновения логической ошибки в реализации алгоритма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граничных условий цикла (начальное и конечное значение, шаг)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в первую очередь проверить при отладке алгоритма, если циклическая часть модуля работает неверное количество раз?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составление таблицы трассировки со значениями переменных на каждом шаге алгоритма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ручной метод отладки алгоритма помогает выявить, на каком шаге переменная получает неверное значение?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соответствия типов данных операциям алгоритма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нужно проверить при отладке, если результат вычислений в модуле отличается от ожидаемого из-за округления или переполнения?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«резиновой уточки» (проговаривание логики алгоритма вслух/письменно)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помогает разработчику самостоятельно обнаружить логическую ошибку в алгоритме до использования отладчика?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разбиение сложного алгоритма на более мелкие проверяемые блоки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отладке облегчает локализацию ошибки в объёмном алгоритме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определяет требования к разрабатываемому программному модулю и является основой для его реализации?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E42AA8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кодирование алгоритма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процесс преобразования алгоритма, записанного на естественном языке или в виде блок-схемы, в программный код?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16" w:name="sec18"/>
      <w:bookmarkEnd w:id="16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ОП.05 Правовое обеспечение профессиональной деятельности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ОП.05 Правовое обеспечение профессиональной деятельности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7-8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  <w:r>
              <w:rPr>
                <w:sz w:val="22"/>
                <w:szCs w:val="22"/>
              </w:rPr>
              <w:br/>
              <w:t>ОК 03</w:t>
            </w:r>
            <w:r>
              <w:rPr>
                <w:sz w:val="22"/>
                <w:szCs w:val="22"/>
              </w:rPr>
              <w:br/>
              <w:t>ОК 06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справочно-правовые системы и официальные источники опубликования НПА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источнике необходимо искать актуальную информацию об изменениях законодательства, регулирующего профессиональную деятельность?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поиск по истории редакций документа в справочно-правовой системе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поиска правовой информации позволяет найти все редакции документа и отследить историю его изменений?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дату вступления в силу и действующую редакцию документа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что нужно обратить внимание при анализе найденного правового документа, чтобы убедиться в применимости его норм к текущей ситуации?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нормативный акт большей юридической силы (либо более поздний акт равной силы)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является приоритетным при интерпретации противоречия между нормами разных нормативных актов?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трудовой договор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регулирует права и обязанности сторон при приёме на работу, что важно знать при планировании карьеры?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простого товарищества (учредительный договор)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форму договора нужно заключить при планировании самостоятельной предпринимательской деятельности совместно с партнёром?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право на судебную защиту гражданских прав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право гражданина РФ позволяет защищать свои финансовые интересы в судебном порядке при нарушении договорных обязательств контрагентом?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18 лет (при полной дееспособности; с 16 лет — при эмансипации)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С какого возраста гражданин РФ вправе самостоятельно заниматься предпринимательской деятельностью, что важно при планировании собственного дела?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закон РФ «О защите прав потребителей»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нормативный акт нужно знать для грамотной защиты своих прав как потребителя финансовых услуг?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антикоррупционное поведение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поведение, соответствующее требованиям законодательства о противодействии коррупции?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уголовная либо административная ответственность (в зависимости от состава правонарушения)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мера ответственности предусмотрена законодательством РФ за получение должностным лицом незаконного вознаграждения?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декларация о доходах, расходах, об имуществе и обязательствах имущественного характера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документ, который обязаны предоставлять некоторые категории работников в целях предотвращения коррупции?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конфликт интересов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означает ситуацию, при которой личная заинтересованность работника может повлиять на объективность исполнения им должностных обязанностей?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обязанность защищать Отечество (обязанность соблюдать Конституцию и законы РФ)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конституционное право и обязанность гражданина РФ лежит в основе гражданско-патриотической позиции при исполнении обязанностей перед государством?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уведомить работодателя (уполномоченный орган) о фактах обращения в целях склонения к коррупционным правонарушениям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обязанность возлагается на работника при обнаружении признаков коррупционного правонарушения в организации?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справочно-правовая система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источнике следует искать официальный, юридически достоверный текст действующего нормативного правового акта?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кодификация законодательства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систематизации нормативных актов предполагает объединение норм одной отрасли права в единый упорядоченный документ (кодекс)?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официальное опубликование нормативного акта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условие обязательно для вступления нормативного правового акта в законную силу на территории Российской Федерации?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толкование правовой нормы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юридическую процедуру проводят для уяснения точного смысла и содержания нормы права перед её применением?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правовой мониторинг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деятельность организует специалист для своевременного отслеживания изменений законодательства, регулирующего его профессиональную сферу?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юридическая экспертиза документа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процедуру проводят для проверки соответствия проекта документа действующим требованиям законодательства перед его подписанием?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правоспособность и дееспособность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два юридических понятия определяют способность гражданина иметь права и обязанности, а также своими действиями их приобретать?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возмездного оказания услуг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гражданско-правового договора заключают вместо трудового при разовом привлечении специалиста для выполнения конкретной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право на отдых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конституционное право работника реализуется через установление нормальной продолжительности рабочего времени и ежегодного оплачиваемого отпуска?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авторское право на программу для ЭВМ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видом права защищается созданный программистом программный код как результат интеллектуальной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материальная ответственность работника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юридической ответственности наступает при причинении работником прямого действительного ущерба имуществу работодателя?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право на альтернативную гражданскую службу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право предоставляется гражданину, чьим убеждениям или вероисповеданию противоречит несение военной службы по призыву?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избирательное право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конституционное право позволяет гражданам участвовать в управлении делами государства через выборы органов власти?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 равенства прав и свобод человека независимо от национальности, языка и отношения к религии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конституционный принцип обеспечивает гармонизацию межнациональных и межрелигиозных отношений в многонациональном обществе?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запрет дискриминации в сфере труда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трудового законодательства запрещает ограничение прав работника в зависимости от пола, национальности, религии или иных подобных обстоятельств?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057455" w:rsidP="004C6DB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  <w:bookmarkStart w:id="17" w:name="sec19"/>
      <w:bookmarkEnd w:id="17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ОП.06 Безопасность жизнедеятельности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ОП.06 Безопасность жизнедеятельности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560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природоохранная деятельность (экологическая безопасность)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обозначает комплекс мер по уменьшению негативного воздействия производственной деятельности на окружающую среду?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 рециклинга (переработки и повторного использования ресурсов)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ресурсосбережения предполагает повторное использование материалов вместо их однократного использования и утилизации?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режимов энергосбережения и своевременное выключение неиспользуемой техники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мероприятие по энергосбережению наиболее эффективно на рабочем месте при работе с компьютерной техникой?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опасные (токсичные) отходы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отходов требует особого порядка утилизации из-за содержания вредных веществ (например, батарейки, люминесцентные лампы)?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переход на электронный документооборот (сокращение расхода бумаги)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действие работника способствует сохранению природных ресурсов при работе с документацией в организации?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показатель ресурсоёмкости (удельный расход ресурса на единицу продукции)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показатель используют для оценки эффективности использования ресурсов — воды, энергии, материалов — на предприятии?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углекислый газ (CO₂)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газ является основным антропогенным фактором, способствующим глобальному изменению климата?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парниковый эффект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эффект накопления в атмосфере газов, удерживающих тепло и способствующих повышению средней температуры планеты?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снижение углеродного следа (сокращение выбросов CO₂, энергоэффективные технологии)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мероприятие организации способствует снижению её вклада в изменение климата?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парижское соглашение по климату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международное соглашение, направленное на ограничение глобального потепления, к которому присоединилась Россия?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экстремальные погодные явления (аномальная жара, наводнения, ураганы)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природное явление, усиливающееся вследствие изменения климата, наиболее актуально для рисков при работе на открытом воздухе?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возобновляемые источники энергии (солнечная, ветровая)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энергии считается более климатически безопасным по сравнению с использованием угля и нефти?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бережливое производство (Lean production)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концепция управления производством, направленная на устранение потерь и максимизацию ценности для потребителя?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перепроизводство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потерь в бережливом производстве связан с созданием продукции в объёме, превышающем текущий спрос?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5S (система организации рабочего пространства)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практика организации рабочего места, направленная на устранение лишнего и повышение эффективности труда?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карта потока создания ценности (VSM)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бережливого производства используют для визуализации потока создания ценности и выявления потерь в процессе?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кайдзен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принцип непрерывного постепенного совершенствования процессов, лежащий в основе бережливого производства?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потери от ожидания (простоя)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потерь в бережливом производстве связан с простоем на каком-либо этапе рабочего процесса?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сигнал «Внимание всем!» (сирены и производственные гудки)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сигнал подаётся для предупреждения населения об угрозе или возникновении чрезвычайной ситуации?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сообщить о пожаре в экстренные службы и начать эвакуацию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первое действие необходимо выполнить при обнаружении признаков пожара в помещении?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 эвакуации (план действий при ЧС)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на предприятии определяет порядок действий персонала при возникновении чрезвычайной ситуации?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противогаз (респиратор)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индивидуальной защиты органов дыхания применяют при химическом заражении воздуха?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оценка обстановки и безопасности → вызов экстренных служб → оказание первой помощи до прибытия специалистов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Какова последовательность действий при оказании первой помощи пострадавшему на месте чрезвычайной ситуации?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гражданская оборона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комплекс мероприятий по подготовке населения и организаций к действиям при угрозе военных действий и чрезвычайных ситуаций?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iSO 14001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международный стандарт регламентирует систему экологического менеджмента на предприятии?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проведение учебных тренировок (эвакуаций) и инструктажей персонала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мероприятие важно провести заранее, до наступления чрезвычайной ситуации, для эффективных действий персонала?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раздельная утилизация электронных отходов (передача на специализированную переработку)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должен соблюдаться при утилизации отработанной оргтехники и электроники на предприятии?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профилактика (предупреждение) чрезвычайных ситуаций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мероприятий, направленных на предупреждение возникновения чрезвычайных ситуаций и снижение риска для населения?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снижение потерь ресурсов и издержек за счёт вовлечённости персонала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значение имеет обучение работников принципам бережливого производства для ресурсосбережения организации в целом?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показатели</w:t>
            </w:r>
            <w:r>
              <w:rPr>
                <w:bCs/>
                <w:sz w:val="22"/>
                <w:szCs w:val="22"/>
                <w:lang w:val="en-US"/>
              </w:rPr>
              <w:t xml:space="preserve"> ESG (Environmental, Social, Governance)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показатель отражает вклад организации в устойчивое развитие, объединяя экологические, социальные и экономические аспекты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18" w:name="sec20"/>
      <w:bookmarkEnd w:id="18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ОП.07 Экономика организации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ОП.07 Экономика организации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7-8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  <w:r>
              <w:rPr>
                <w:sz w:val="22"/>
                <w:szCs w:val="22"/>
              </w:rPr>
              <w:br/>
              <w:t>ОК 03</w:t>
            </w:r>
            <w:r>
              <w:rPr>
                <w:sz w:val="22"/>
                <w:szCs w:val="22"/>
              </w:rPr>
              <w:br/>
              <w:t>ОК 05</w:t>
            </w:r>
            <w:r>
              <w:rPr>
                <w:sz w:val="22"/>
                <w:szCs w:val="22"/>
              </w:rPr>
              <w:br/>
              <w:t>ОК 06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11.1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11.1. Осуществлять сбор, обработку и анализ информации для проектирования баз данных.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559"/>
        <w:gridCol w:w="1554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финансовую (бухгалтерскую) отчётность предприятия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нужно проанализировать, чтобы получить информацию о финансовом состоянии предприятия?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показатель рентабельности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показатель используют для анализа эффективности использования ресурсов предприятия?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сравнительного (трендового) анализа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экономического анализа позволяет интерпретировать динамику показателя за несколько периодов?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данные маркетинговых исследований и отраслевую статистику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данных нужно использовать для анализа положения организации на рынке при подготовке профессионального 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точку безубыточности проекта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экономический показатель нужно проанализировать при принятии решения о начале собственной предпринимательской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постоянные издержки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издержек необходимо учитывать при финансовом планировании собственного дела, даже если объём производства равен нулю?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рентабельность инвестиций (окупаемость проекта)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показатель используют для оценки целесообразности вложения личных средств в собственный бизнес-проект?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отчёт о движении денежных средств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финансовый документ необходимо вести предпринимателю для контроля собственных доходов и расходов при реализации бизнес-плана?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аналитическая записка (отчёт о финансовом анализе предприятия)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документе экономист организации письменно представляет результаты анализа финансового состояния предприятия для руководства?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официально-деловой стиль изложения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стиль изложения принят при подготовке официального экономического отчёта для внешних пользователей (инвесторов, контролирующих органов)?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необходимость разъяснять специальные термины и представлять данные в доступной форме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важно учитывать при устном докладе экономических показателей руководству, не имеющему специальной экономической подготовки?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технико-экономическое обоснование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документ, содержащий письменное обоснование целесообразности и экономической эффективности проекта, представляемое для принятия 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устная деловая презентация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форма коммуникации используется при устной презентации бизнес-плана перед потенциальными партнёрами?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различия в деловых нормах и ожиданиях по оформлению и стилю изложения информации в разных культурах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Почему при подготовке письменного экономического отчёта для международных партнёров важно учитывать культурный контекст адресата?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деловая переписка (официальное письмо-уведомление)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коммуникации применяют при официальном письменном уведомлении контрагента об изменении условий договора?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формулировки выводов и рекомендаций (однозначность терминов и цифровых показателей)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должно быть однозначно и точно сформулировано в письменном экономическом заключении, чтобы избежать неверного толкования получателем?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устный доклад (деловое совещание)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формат устной коммуникации используют при обсуждении экономических показателей на совещании с коллективом организации?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чтобы обеспечить понятность и убедительность сообщения с учётом уровня подготовки и интересов адресата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Почему экономисту важно уметь адаптировать стиль письменного отчёта в зависимости от адресата (руководство, инвесторы, контролирующий орган)?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 добросовестной (честной) конкуренции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принцип ведения бизнеса, предполагающий отказ от использования незаконных преимуществ (взяток, откатов) в конкурентной борьбе?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социальная ответственность бизнеса (корпоративная социальная ответственность)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описывает деятельность организации, учитывающую интересы общества, а не только собственную прибыль?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кодекс корпоративной этики (антикоррупционная политика организации)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документ, регламентирующий этические нормы и стандарты антикоррупционного поведения сотрудников организации?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незаконное предпринимательство (деятельность без регистрации или лицензии)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экономическая практика считается незаконной формой предпринимательской деятельности, нарушающей нормы государственного регулирования?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она обеспечивает возможность контроля и снижает вероятность сокрытия незаконных операций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Почему прозрачность финансовой отчётности предприятия важна для противодействия коррупционным рискам?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формирование доходной части бюджета, обеспечивающей выполнение социальных и государственных функций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вклад вносит организация в экономику государства, добросовестно исполняя обязанности налогоплательщика?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технико-экономическое обоснование (ТЭО) необходимости разработки новой базы данных для предприятия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обосновывает экономическую целесообразность разработки базы данных до начала её проектирования?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смету затрат на разработку и внедрение базы данных, составляемую на этапе сбора исходной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составляют на этапе сбора исходной информации для оценки предстоящих расходов на разработку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экономической эффективности автоматизации учёта данных с помощью проектируемой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оценивают, сопоставляя затраты на разработку базы данных с ожидаемым экономическим эффектом от автоматизации учёта?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оценку затрат на хранение и обработку данных при выборе объёма и структуры собираемой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учитывают из экономических соображений при определении того, какой объём информации целесообразно включать в будущую базу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расчёт срока окупаемости инвестиций в разработку базы данных на основе собранной информации о текущих издержках предприятия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экономический показатель рассчитывают на основе собранной информации об издержках предприятия для обоснования инвестиций в разработку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информации об организационной структуре и бизнес-процессах предприятия для определения требований к будущей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анализируют с экономической точки зрения, чтобы определить, какие данные о деятельности предприятия должна хранить будущая база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оценку экономических рисков проекта разработки базы данных, выявляемых на этапе сбора исходной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оценивают уже на этапе сбора информации, чтобы предвидеть возможные финансовые потери от неудачной реализации проекта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экономической целесообразности привлечения внешних специалистов для сбора информации о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оценивают, решая, собирать ли информацию о предметной области силами штатных сотрудников или привлечь внешних аналитиков?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официальный сайт Росстата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информации используют для получения официальных статистических данных о показателях деятельности организаций в России?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бизнес-план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документ, описывающий пошаговый план создания и развития собственного бизнеса, который составляют при планировании предпринимательской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19" w:name="sec21"/>
      <w:bookmarkEnd w:id="19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ОП.08 Основы проектирования баз данных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ОП.08 Основы проектирования баз данных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  <w:r>
              <w:rPr>
                <w:sz w:val="22"/>
                <w:szCs w:val="22"/>
              </w:rPr>
              <w:br/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11.1</w:t>
            </w:r>
            <w:r>
              <w:rPr>
                <w:spacing w:val="-10"/>
                <w:sz w:val="22"/>
                <w:szCs w:val="22"/>
              </w:rPr>
              <w:br/>
              <w:t>ПК 11.2</w:t>
            </w:r>
            <w:r>
              <w:rPr>
                <w:spacing w:val="-10"/>
                <w:sz w:val="22"/>
                <w:szCs w:val="22"/>
              </w:rPr>
              <w:br/>
              <w:t>ПК 11.3</w:t>
            </w:r>
            <w:r>
              <w:rPr>
                <w:spacing w:val="-10"/>
                <w:sz w:val="22"/>
                <w:szCs w:val="22"/>
              </w:rPr>
              <w:br/>
              <w:t>ПК 11.4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11.1. Осуществлять сбор, обработку и анализ информации для проектирования баз данных.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11.2. Проектировать базу данных на основе анализа предметной области.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11.3. Разрабатывать объекты базы данных в соответствии с результатами анализа предметной области.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11.4. Реализовывать базу данных в конкретной системе управления базами данных.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559"/>
        <w:gridCol w:w="1554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характер связей между данными и требования к их обработке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критерий определяет выбор модели данных (иерархической, сетевой, реляционной) при проектировании базы данных под конкретную задачу?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когда приоритетом является скорость чтения данных, а не экономия места и минимизация избыточности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случае при проектировании БД выбирают денормализацию структуры вместо строгой нормализации?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индексирование часто используемых в запросах полей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решения проблемы медленного выполнения запросов к базе данных выбирают в первую очередь?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структуры данных, требуемой масштабируемости и характера операций с данными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От чего зависит выбор типа СУБД — реляционной или NoSQL — для решения конкретной прикладной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характер бизнес-правил и требуемый уровень контроля согласованности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критерий важен при выборе способа обеспечения целостности данных при проектировании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английском языке (оригинальная документация стандарта SQL)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каком языке чаще всего документируется международный стандарт языка запросов к базам данных SQL?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 (проектная документация на базу данных)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документ, оформляемый на государственном языке, описывает структуру и логическую модель проектируемой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умение читать техническую документацию СУБД на иностранном языке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разработчику для использования англоязычной документации к системе управления базами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стандарт (регламент) наименования объектов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документ, описывающий правила наименования объектов базы данных, принятый в организации на государственном языке?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раздел логической/физической модели данных (схема данных)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проектной документации к базе данных должен содержать описание типов данных и связей между таблицами?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интервьюирования будущих пользователей для сбора требований к будущей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сбора информации предполагает личную беседу с сотрудниками, которые будут работать с будущей базой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анкетирование сотрудников предприятия как метод сбора информации о данных, подлежащих хранению в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сбора информации позволяет одновременно опросить большое количество сотрудников о требованиях к будущей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существующей документации (форм, отчётов, журналов) предприятия для выявления данных, которые должна хранить будущая база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информации анализируют, изучая уже существующие бумажные и электронные формы предприятия перед проектированием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классификацию собранной информации по сущностям и атрибутам предметной области на предэскизном этапе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выполняют с собранной информацией сразу после её сбора, чтобы подготовить её к последующему проектированию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избыточности и противоречивости собранной информации о предметной области перед началом проектирования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в собранной информации о предметной области, прежде чем передавать её на этап проектирования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наблюдения за существующими бизнес-процессами для выявления скрытых требований к структуре будущей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сбора информации позволяет выявить требования к базе данных, которые сотрудники не назовут сами при опросе?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составление словаря данных (глоссария терминов предметной области) по результатам сбора и анализа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составляют по итогам анализа собранной информации, чтобы зафиксировать единое толкование терминов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выявление функциональных зависимостей между собранными данными как результат анализа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выявляют между собранными данными в процессе их анализа, готовясь к последующей нормализации структуры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eR-диаграмму (диаграмму «сущность-связь»), отображающую сущности предметной области и связи между ними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диаграммы строят при проектировании базы данных для отображения сущностей предметной области и связей между ними?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концептуальную модель данных — первый, не зависящий от конкретной СУБД этап проектирования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модель данных строят на первом этапе проектирования базы данных, не привязываясь ни к одной конкретной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логическую модель данных, преобразующую концептуальную модель в структуру таблиц с учётом выбранного подхода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модель данных получают, преобразуя концептуальную модель предметной области в структуру таблиц реляционного типа?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атрибут сущности — характеристику объекта предметной области, отображаемую при проектировании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характеристика объекта предметной области, отображаемая отдельным полем при проектировании таблицы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первичный ключ сущности, обеспечивающий уникальную идентификацию каждого экземпляра сущности при проектировании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элемент проекта таблицы обеспечивает однозначную идентификацию каждой записи сущности?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связь «один-ко-многим» между сущностями, отображаемую при проектировании структуры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связи между сущностями отображают, если один экземпляр первой сущности может быть связан с несколькими экземплярами второй?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связь «многие-ко-многим», требующую введения дополнительной (ассоциативной) таблицы при проектировании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связи между сущностями при проектировании реляционной базы данных требует создания дополнительной связующей таблицы?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нормализацию отношений (приведение к нормальным формам) на этапе логического проектирования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процедуру выполняют на этапе логического проектирования, чтобы устранить избыточность и противоречивость данных в спроектированных таблицах?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первую нормальную форму (1НФ), требующую атомарности значений атрибутов при проектировании таблиц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нормальная форма требует, чтобы каждое значение атрибута в проектируемой таблице было неделимым (атомарным)?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третью нормальную форму (3НФ), устраняющую транзитивные зависимости неключевых атрибутов при проектировании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нормальная форма устраняет зависимость одного неключевого атрибута от другого неключевого атрибута в проектируемой таблице?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денормализацию — сознательное нарушение правил нормализации для повышения производительности при проектировании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при проектировании базы данных сознательно нарушает нормальные формы ради ускорения выполнения запросов?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cASE-средство для автоматизированного построения ER-диаграмм на этапе проектирования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класс программных средств используют для автоматизированного построения ER-диаграмм при проектировании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слабую (зависимую) сущность, существование которой зависит от другой сущности, при проектировании структуры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 сущность, которая при проектировании не может существовать без связанной с ней главной сущности?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обобщение (генерализацию) сущностей — выделение общего родительского типа при проектировании модели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проектирования применяют, выделяя общий родительский тип для нескольких схожих сущностей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ограничение целостности сущности, отражаемое в проекте базы данных на основе правил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закладывают в проект базы данных, чтобы отразить бизнес-правила предметной области, ограничивающие допустимые значения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оператор CREATE TABLE, используемый для создания таблицы базы данных с полями, определёнными на этапе проектирования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оператор SQL применяют для непосредственного создания таблицы базы данных с полями, зафиксированными в проекте?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ограничение PRIMARY KEY, задаваемое при создании таблицы для обеспечения уникальности записей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ограничение задают при создании таблицы, чтобы гарантировать уникальность каждой записи в соответствии с проектом?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ограничение FOREIGN KEY, создаваемое для реализации связи между таблицами в соответствии с проектом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ограничение создают, чтобы физически реализовать связь между двумя таблицами, отображённую в проекте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ограничение NOT NULL, применяемое к полю, которое согласно анализу предметной области не может быть пустым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ограничение накладывают на поле таблицы, если анализ предметной области показал, что оно обязательно должно содержать значение?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ограничение UNIQUE, накладываемое на поле, значения которого не должны повторяться в соответствии с анализом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ограничение задают для поля, если согласно результатам анализа предметной области его значения не должны дублироваться?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ограничение CHECK, задающее допустимый диапазон значений поля согласно бизнес-правилам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ограничение реализует бизнес-правило предметной области, разрешающее полю принимать значения только из определённого диапазона?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объект «представление» (VIEW), создаваемый для предоставления пользователям агрегированных данных нескольких таблиц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разрабатывают, если пользователям требуется получать агрегированную выборку данных сразу из нескольких таблиц?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объект «индекс», создаваемый для ускорения выборки по полям, часто используемым в запросах согласно анализу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создают для ускорения выполнения запросов по полям, которые, согласно анализу, часто используются для поиска?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составной индекс, создаваемый по нескольким полям таблицы для оптимизации типовых запросов пользователей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индекса создают, если типовой запрос пользователей всегда фильтрует данные сразу по нескольким полям таблицы?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значение по умолчанию (DEFAULT), задаваемое для поля на основе типового значения, выявленного при анализе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задают для поля таблицы, если анализ предметной области показал, что оно в большинстве случаев принимает одно и то же типовое значение?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каскадное удаление (ON DELETE CASCADE), настраиваемое для внешнего ключа согласно правилам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опцию внешнего ключа настраивают, если по правилам предметной области удаление главной записи должно автоматически удалять связанные с ней записи?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автоинкрементное поле (IDENTITY/AUTO_INCREMENT), создаваемое для генерации уникальных идентификаторов записей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поле создают для автоматической генерации уникального числового идентификатора каждой новой записи таблицы?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справочную таблицу (таблицу-словарь), создаваемую для хранения повторяющихся значений, выявленных при анализе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разрабатывают для хранения значений, которые, согласно анализу предметной области, повторяются в разных записях?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промежуточную (связующую) таблицу, создаваемую для реализации связи «многие-ко-многим» между сущностями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разрабатывают специально для реализации связи «многие-ко-многим», выявленной при анализе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структуры созданных объектов базы данных на соответствие исходному проекту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сделать после разработки всех объектов базы данных, чтобы убедиться в их соответствии проекту, составленному по результатам анализа?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критерии выбора конкретной СУБД (реляционной, объектной, NoSQL) для реализации спроектированной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основе чего выбирают конкретную систему управления базами данных для реализации уже готового проекта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особенности реализации спроектированной базы данных средствами конкретной реляционной СУБД (например, MySQL, PostgreSQL, MS SQL Server)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учитывать, переходя от абстрактного проекта базы данных к его реализации в конкретной реляционной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диалект SQL конкретной СУБД, который необходимо учитывать при переносе проекта базы данных в реальную систему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учитывать при написании DDL-скриптов, если проект базы данных реализуется в конкретной, заранее выбранной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совместимость типов данных проекта с типами данных, поддерживаемыми выбранной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перед реализацией проекта, сопоставляя типы данных полей с типами данных, которые поддерживает выбранная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ограничения максимального размера объектов (таблиц, индексов), накладываемые конкретной СУБД при реализации проекта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учитывать при реализации крупного проекта базы данных, помня о технических ограничениях конкретной выбранной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средства импорта данных конкретной СУБД, используемые при первичном наполнении реализованной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встроенные средства конкретной СУБД используют для первичной загрузки данных в только что реализованную базу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администрирования конкретной СУБД (например, phpMyAdmin, pgAdmin, SSMS), используемый при реализации проекта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класс программных инструментов используют для визуального управления объектами при реализации базы данных в конкретной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кодировку символов (например, UTF-8), задаваемую при создании базы данных в выбранной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задать при создании базы данных в конкретной СУБД, чтобы корректно хранить текстовые данные на разных языках?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механизм хранения (storage engine) конкретной СУБД, влияющий на способ физической реализации таблиц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выбирают в некоторых СУБД (например, MySQL) для конкретной таблицы, определяя способ физического хранения и обработки её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лицензионные и стоимостные особенности выбранной СУБД, учитываемые при реализации проекта на предприятии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дополнительно учитывают при выборе конкретной СУБД для реализации базы данных на коммерческом предприятии?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средства резервного копирования, встроенные в конкретную СУБД, настраиваемые сразу после реализации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настроить сразу после реализации базы данных в выбранной СУБД, чтобы обеспечить сохранность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параметров подключения (порт, протокол) конкретной СУБД для доступа клиентских приложений к реализованной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настраивают в конкретной СУБД, чтобы клиентские приложения могли подключаться к только что реализованной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соответствия версии выбранной СУБД требованиям используемых в проекте функций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перед реализацией проекта, если он использует функции, доступные только в определённых версиях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драйвер подключения (ODBC/JDBC), обеспечивающий взаимодействие прикладного программного обеспечения с реализованной базой данных конкретной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программный компонент обеспечивает взаимодействие прикладных программ с базой данных, реализованной в конкретной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производительности реализованной базы данных в условиях конкретной СУБД перед вводом в эксплуатацию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выполнить с реализованной базой данных перед вводом её в промышленную эксплуатацию в выбранной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0" w:name="sec22"/>
      <w:bookmarkEnd w:id="20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ОП.09 Стандартизация, сертификация и техническое документоведение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ОП.09 Стандартизация, сертификация и техническое документоведение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7-8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  <w:r>
              <w:rPr>
                <w:sz w:val="22"/>
                <w:szCs w:val="22"/>
              </w:rPr>
              <w:br/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1.1</w:t>
            </w:r>
            <w:r>
              <w:rPr>
                <w:spacing w:val="-10"/>
                <w:sz w:val="22"/>
                <w:szCs w:val="22"/>
              </w:rPr>
              <w:br/>
              <w:t>ПК 1.2</w:t>
            </w:r>
            <w:r>
              <w:rPr>
                <w:spacing w:val="-10"/>
                <w:sz w:val="22"/>
                <w:szCs w:val="22"/>
              </w:rPr>
              <w:br/>
              <w:t>ПК 2.1</w:t>
            </w:r>
            <w:r>
              <w:rPr>
                <w:spacing w:val="-10"/>
                <w:sz w:val="22"/>
                <w:szCs w:val="22"/>
              </w:rPr>
              <w:br/>
              <w:t>ПК 4.2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1.1. Формировать алгоритмы разработки программных модулей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4.2. Осуществлять измерения эксплуатационных характеристик программного обеспечения компьютерных систем.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федеральный информационный фонд стандартов (реестр ГОСТ)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Где следует искать актуальную информацию о действующем стандарте, прежде чем применять его требования на практике?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сравнительный анализ характеристик продукта с требованиями стандарта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анализа технической документации позволяет определить, соответствует ли продукт требованиям стандарта?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область применения, срок действия и орган, выдавший сертификат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информация обязательно должна быть проанализирована при интерпретации сертификата соответствия?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информационно-поисковая система (электронный фонд) по стандартам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поиска и анализа информации о статусе действия (актуальности) нормативного документа по стандартизации?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английском языке (с последующей адаптацией в виде ГОСТ при необходимости)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каком языке публикуются международные стандарты ISO, которые могут применяться в профессиональной деятельности российских специалистов?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технический регламент (ГОСТ, национальный стандарт)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на государственном языке РФ устанавливает обязательные требования к продукции или процессу?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умение читать и корректно интерпретировать международные стандарты на иностранном языке для их адаптации к российским нормам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специалисту по стандартизации для работы с международной нормативной документацией на иностранном языке?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сертификат соответствия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документ, подтверждающий соответствие продукции требованиям стандарта, оформляемый на государственном языке?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точность передачи технической терминологии без искажения смысла требований стандарта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навык важен при переводе иностранного технического стандарта для использования в российской технической документации?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 (ТЗ)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является основным источником требований при формировании алгоритма разработки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функциональные и нефункциональные требования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какие две группы требований технического задания необходимо ориентироваться при формировании алгоритма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421304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19 (Единая система программной документации, ЕСПД)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стандарт регламентирует состав и правила оформления программной документации, включая описание алгоритмов, в российской практике?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трассировка требований (соответствие пунктов ТЗ элементам алгоритма)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контроля качества позволяет убедиться, что каждому пункту технического задания соответствует конкретный элемент разработанного алгоритма?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спецификация модуля (описание входных/выходных данных и интерфейса)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технической документации должен предшествовать разработке алгоритма и фиксировать входные и выходные данные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изменений ТЗ с заказчиком по формальной процедуре управления изменениями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действие необходимо предпринять, если в процессе формирования алгоритма выясняется, что требование технического задания нуждается в уточнении?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аннотацию (реферат) к программному модулю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программной документации кратко описывает назначение и функции разрабатываемого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оформление по ГОСТ ЕСПД (титульный лист, содержание, разделы)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требованиям должно соответствовать оформление документации к алгоритму программного модуля согласно стандартам?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версии документации версии технического задания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правило технического документоведения нужно соблюдать при изменении технического задания в ходе разработки алгоритма?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утверждённое техническое задание (ТЗ) на разработку модуля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является основанием для начала разработки программного модуля и определяет её результат?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приёмочные испытания на соответствие требованиям ТЗ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технического документоведения подтверждает, что разработанный программный модуль соответствует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ревизию (пересмотр) документации модуля при внесении изменений в ходе разработки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действие по техническому документоведению необходимо выполнить, если в процессе разработки модуля выявлено расхождение с исходным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технического задания (ТЗ) на разработку программного обеспечения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основной документ технической документации служит источником требований к разрабатываемым программным модулям?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спецификацию требований к программному обеспечению (SRS)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формализованный документ, содержащий полный перечень требований к разрабатываемой системе, на основе которого формулируются требования к отдельным модулям?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интерфейсу и требования к производительности взаимодействия компонентов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виды нефункциональных требований технической документации особенно важны при анализе взаимодействия программных модулей?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анализа несоответствий (gap-анализ) между существующей и требуемой документацией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применяют, если при анализе проектной документации выявляется, что описание взаимодействия компонентов неполное?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однозначность, проверяемость (тестируемость) и трассируемость требования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критериям должно соответствовать корректно сформулированное требование к программному модулю согласно стандартам разработки?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разработанных требований с заинтересованными сторонами (стейкхолдерами) проекта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обязателен после формулирования требований к программному модулю на основе анализа документации, перед началом его реализации?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ревизию версии проектной документации на предмет актуальности перед формулированием требований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перед тем, как использовать техническую документацию как источник требований к модулю?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обеспечение обратной совместимости с ранее выпущенными версиями взаимодействующих модулей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важно сформулировать, обновляя один из программных модулей, который взаимодействует с другими, ещё не обновлёнными компонентами?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приоритизацию требований (например, по методу MoSCoW) на основе анализа документации проекта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методом упорядочивают сформулированные требования к программным модулям по степени важности для реализации проекта?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формальный документ «Требования к взаимодействию модулей» (Interface Control Document, ICD)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документ, формально описывающий требования к взаимодействию между конкретными программными компонентами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терминологии и понятийного аппарата между разделами технической документации разных модулей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проблема технического документоведения часто возникает при анализе документации на модули, разработанные разными командами, и требует согласования при формулировании общих требований?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структурного анализа документации (декомпозиция системы на подсистемы и их интерфейсы)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анализа технической документации применяют для последовательного выявления требований к взаимодействию на разных уровнях декомпозиции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формализованный чек-лист проверки полноты требований к интерфейсу взаимодействия перед началом разработки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технического документоведения используют для контроля того, что все аспекты взаимодействия модулей учтены в требованиях?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обязательства по уровню обслуживания (SLA) в части взаимодействия между компонентами системы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технической документации может дополнительно регламентировать количественные характеристики взаимодействия модулей — время отклика, доступность?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эксплуатационным характеристикам, зафиксированные в технической документации (нефункциональные требования)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основании какого документа определяют целевые (нормативные) значения эксплуатационных характеристик, с которыми затем сравнивают измеренные показатели?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протокол испытаний (измерений), фиксирующий методику и результаты измерения эксплуатационных характеристик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технического документоведения оформляют по итогам измерения эксплуатационных характеристик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стандартизированную методику измерений, обеспечивающую сопоставимость результатов при повторных проверках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должно обеспечивать применение единого подхода при измерении эксплуатационных характеристик программного обеспечения в разное время?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акт о несоответствии, оформляемый при выявлении отклонения измеренных характеристик от нормативных требований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оформляют, если измеренная эксплуатационная характеристика программного обеспечения не соответствует требованиям технической документации?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национальный стандарт (ГОСТ), регламентирующий порядок и методику измерения показателей качества программных средств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документом стандартизации руководствуются, выбирая методику измерения эксплуатационных характеристик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метрологическую обеспеченность измерений — применение откалиброванных (проверенных) средств измерения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обеспечить с точки зрения стандартизации, чтобы результатам измерения эксплуатационных характеристик можно было доверять?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допустимую погрешность измерения эксплуатационной характеристики, указанную в методике измерений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параметр методики измерения определяет границы отклонения, в пределах которых результат считается достоверным?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сертификат соответствия, подтверждающий, что измеренные эксплуатационные характеристики отвечают заявленным в документации значениям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по итогам сертификации подтверждает соответствие измеренных эксплуатационных характеристик программного обеспечения заявленным требованиям?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формуляр (паспорт) программного изделия, где фиксируются паспортные значения эксплуатационных характеристик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документе технического документоведения фиксируются паспортные (эталонные) значения эксплуатационных характеристик программного изделия для последующего сравнения при измерениях?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федеральный информационный фонд стандартов Росстандарта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официальном ресурсе следует искать актуальный текст действующего национального стандарта (ГОСТ)?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фиксирует функциональные и технические требования к программному модулю перед началом его разработки?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требованиям технического задания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обеспечить программный модуль, разработанный в соответствии с техническим заданием, при его последующей проверке?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1" w:name="sec23"/>
      <w:bookmarkEnd w:id="21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ОП.10 Численные методы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ОП.10 Численные методы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559"/>
        <w:gridCol w:w="1554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когда уравнение не имеет аналитического решения в элементарных функциях или его получение слишком трудоёмко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случае для решения задачи выбирают численный, а не аналитический метод нахождения корня уравнения?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численного интегрирования (например, метод трапеций)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численный метод выбирают для решения задачи интегрирования функции, заданной таблично, набором точек?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требуемой точности решения и допустимых вычислительных затрат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От чего зависит выбор шага дискретизации при численном решении дифференциального уравнения?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скорость сходимости метода и близость начального приближения к искомому корню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критерий определяет выбор между методом простой итерации и методом Ньютона для решения нелинейного уравнения?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приближённый численный метод решения с контролем погрешности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решения задачи выбирают, если точное аналитическое решение отсутствует, а погрешность вычислений допустима в пределах заданной точности?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Ньютона (метод касательных)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численный метод выбирают для быстрого нахождения корня уравнения при известном хорошем начальном приближении и наличии производной функции?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простой итерации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численный метод решения уравнения выбирают, если вычисление производной функции затруднено или невозможно?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половинного деления (бисекции)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надёжный, но медленный численный метод выбирают для гарантированного нахождения корня уравнения на отрезке смены знака функции?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Рунге-Кутты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численный метод выбирают для решения дифференциального уравнения с более высокой точностью по сравнению с методом Эйлера?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Эйлера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простейший численный метод выбирают для приближённого решения дифференциального уравнения первого порядка?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прямоугольников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простейший численный метод выбирают для приближённого вычисления определённого интеграла путём суммирования площадей прямоугольников?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Симпсона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численный метод интегрирования выбирают, если требуется более высокая точность вычисления интеграла по сравнению с методом трапеций?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погрешность округления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погрешности возникает из-за ограниченной разрядности представления чисел при выполнении компьютерных вычислений?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погрешность метода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погрешности связан с самим приближённым характером численного метода, а не с точностью вычислений?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устойчивость численного метода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свойство численного метода выбирают как критически важное, если небольшие ошибки округления не должны существенно искажать итоговый результат?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критерий остановки итерационного процесса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 какому признаку принимают решение прекратить итерационный процесс при численном решении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линейная интерполяция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простейший метод интерполяции выбирают для приближённой оценки значения функции между двумя соседними табличными точками?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полиномиальная (квадратичная) интерполяция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интерполяции выбирают, если линейного приближения между табличными точками недостаточно для требуемой точности?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Гаусса для численного решения системы линейных уравнений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численный метод выбирают для точного решения системы линейных алгебраических уравнений на компьютере?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прогонки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специализированный численный метод выбирают для эффективного решения системы уравнений с трёхдиагональной матрицей?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численное дифференцирование методом конечных разностей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выбирают для приближённого вычисления производной, если аналитическая формула функции неизвестна?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сходимость последовательности приближений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свойство итерационного численного метода проверяют перед его практическим применением для решения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число обусловленности матрицы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характеристику матрицы системы уравнений анализируют для оценки устойчивости численного решения к малым погрешностям входных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Монте-Карло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численный метод, основанный на генерации случайных чисел, выбирают для решения задач, трудно поддающихся детерминированному расчёту?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машинный эпсилон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характеристика вычислительной системы определяет минимальную различимую разницу между числами с плавающей точкой?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адаптивный шаг интегрирования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выбирают для автоматической подстройки шага численного метода в зависимости от требуемой точности на разных участках 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релаксации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итерационный численный метод выбирают, вводя специальный коэффициент для ускорения сходимости приближённого 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наискорейшего спуска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численный метод оптимизации выбирают для нахождения минимума функции путём последовательного движения в направлении наибольшего убывания?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верификация численного решения на тестовом примере с известным аналитическим ответом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проверяют корректность реализации численного метода перед его применением к реальной задаче?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векторизация вычислений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выбирают для ускорения численных расчётов за счёт представления операций в виде действий над векторами и матрицами?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2" w:name="sec24"/>
      <w:bookmarkEnd w:id="22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ОП.11 Вычислительные системы и компьютерные сети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ОП.11 Вычислительные системы и компьютерные сети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  <w:r>
              <w:rPr>
                <w:spacing w:val="-10"/>
                <w:sz w:val="22"/>
                <w:szCs w:val="22"/>
              </w:rPr>
              <w:br/>
              <w:t>ПК 4.2</w:t>
            </w:r>
            <w:r>
              <w:rPr>
                <w:spacing w:val="-10"/>
                <w:sz w:val="22"/>
                <w:szCs w:val="22"/>
              </w:rPr>
              <w:br/>
              <w:t>ПК 4.3</w:t>
            </w:r>
            <w:r>
              <w:rPr>
                <w:spacing w:val="-10"/>
                <w:sz w:val="22"/>
                <w:szCs w:val="22"/>
              </w:rPr>
              <w:br/>
              <w:t>ПК 4.4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4.1. Осуществлять инсталляцию, настройку и обслуживание программного обеспечения компьютерных систем.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4.2. Осуществлять измерения эксплуатационных характеристик программного обеспечения компьютерных систем.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4.3. Выполнять работы по модификации отдельных компонент программного обеспечения в соответствии с потребностями заказчика.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4.4. Обеспечивать защиту программного обеспечения компьютерных систем программными средствами.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418"/>
        <w:gridCol w:w="1554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английском языке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каком языке чаще всего публикуется официальная документация к сетевому оборудованию зарубежных производителей?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техническая документация (руководство администратора) производителя оборудования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содержит описание протоколов и настроек сетевого оборудования на иностранном языке, необходимый специалисту для настройки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умение читать и применять техническую документацию на иностранном языке при конфигурировании сети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умение необходимо системному администратору для работы с англоязычной документацией по настройке компьютерных сетей?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техническая документация (схема) локальной вычислительной сети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документ на государственном языке, описывающий схему и параметры настройки локальной сети предприятия?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официальные форумы и базы знаний производителя (knowledge base) на иностранном языке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информации на иностранном языке чаще всего используют при поиске решения нестандартной проблемы в работе сетевого оборудования?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сетевых параметров (IP-адрес, DNS, порты) для доступа устанавливаемого ПО к сетевым сервисам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настройку выполняют, если устанавливаемое программное обеспечение компьютерной системы должно взаимодействовать по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открытие или проверку необходимых сетевых портов в брандмауэре для корректной работы установленного ПО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настроить в сетевой инфраструктуре, если после инсталляции клиент не может подключиться к сетевой службе установленного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сетевого подключения (например, командой ping) до и после установки сетевого программного обеспечения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диагностируют корректность сетевых настроек компьютерной системы после установки сетевого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удалённого доступа (например, по протоколу SSH/RDP) для обслуживания программного обеспечения на удалённой компьютерной системе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сетевую настройку выполняют, чтобы иметь возможность обслуживать программное обеспечение на компьютере, физически недоступном специалисту?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диагностику сетевого узла с помощью утилиты трассировки маршрута (traceroute/tracert)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сетевым инструментом определяют, на каком участке сети возникает проблема при настройке сетевого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задержку передачи данных (latency) и потери пакетов (packet loss) в сети, влияющие на работу сетевого ПО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сетевые характеристики измеряют дополнительно, оценивая эксплуатационные показатели программного обеспечения, работающего через компьютерную сеть?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утилиту измерения пропускной способности сети (например, iperf)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инструментом измеряют реальную пропускную способность сетевого канала, используемого работающим программным обеспечением?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нагрузочное тестирование сетевого сервиса с постепенным увеличением числа одновременных подключений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измерения применяют для определения предельных эксплуатационных характеристик сетевого программного обеспечения по числу пользователей?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анализатором сетевого трафика (сниффером), выявляющим причины снижения эксплуатационных показателей сетевого программного обеспечения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сетевым инструментом выявляют, какой именно вид трафика вызывает деградацию эксплуатационных характеристик программного обеспечения, работающего по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джиттер — колебание величины задержки передачи данных в сети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дополнительную сетевую характеристику измеряют при оценке качества работы программного обеспечения реального времени (например, видеосвязи), работающего по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влияние топологии и загруженности сети на измеренные показатели пропускной способности программного обеспечения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учитывать при интерпретации результатов измерения пропускной способности сетевого программного обеспечения в реальной корпоративной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предварительную проверку канала связи утилитой ping для оценки базовой задержки перед измерением характеристик сетевого сервиса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простое диагностическое действие выполняют перед точным измерением эксплуатационных характеристик сетевого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дополнительную сетевую нагрузку от других приложений, искажающую результаты измерения быстродействия проверяемого программного обеспечения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может искажать результаты измерения эксплуатационных характеристик сетевого программного обеспечения, если измерения проводятся в загруженной посторонним трафиком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сетевых портов и протоколов взаимодействия при модификации компонента, обменивающегося данными с другими системами по сети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перенастроить, если модификация компонента изменяет способ его взаимодействия с другими системами по компьютерной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совместимости модифицированного компонента с существующей сетевой инфраструктурой заказчика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перед внедрением модифицированного сетевого компонента в инфраструктуру, уже развёрнутую у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модифицированного сетевого компонента на изолированном тестовом сервере до внедрения в рабочую сеть заказчика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Где проверяют работу модифицированного компонента, взаимодействующего по сети, прежде чем внедрить его в рабочую сеть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списков контроля доступа (ACL) на сетевом оборудовании при изменении логики взаимодействия компонента с сетью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перенастроить на сетевом оборудовании, если модификация компонента меняет перечень адресов или служб, с которыми он взаимодействует?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сетевого трафика для определения корректной точки интеграции нового функционала в существующий сетевой компонент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определяют, в каком месте сетевого взаимодействия следует встроить новую функциональность при модификации компонента по требованию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резервный канал связи, используемый на время внедрения модификации в компонент отказоустойчивой сетевой конфигурации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предусматривают на время внедрения модификации в сетевой компонент, чтобы не прерывать работу заказчика при переключении на новую версию?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балансировщика нагрузки при модификации компонента, обслуживающего сетевые запросы нескольких клиентов заказчика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перенастроить, если модифицированный компонент должен обрабатывать сетевые запросы иначе, чем прежняя версия, работающая за балансировщиком нагрузки?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работы модифицированного компонента в условиях сетевой задержки, характерной для реальной инфраструктуры заказчика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дополнительно тестируют перед внедрением модифицированного сетевого компонента, чтобы убедиться в его работоспособности именно в сети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изменение конфигурации DNS или сетевой адресации при модификации сетевого компонента по требованию заказчика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может потребоваться изменить в сетевых настройках, если модификация компонента меняет его сетевой адрес или доменное имя?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окна технического обслуживания сети с заказчиком перед внедрением модификации сетевого компонента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согласовать с заказчиком, если внедрение модификации сетевого компонента требует временного отключения сетевого сервиса?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VPN-соединения для удалённого внесения модификации в компонент, расположенный в изолированном сегменте сети заказчика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сетевую настройку выполняют, чтобы удалённо внести модификацию в компонент, находящийся в закрытом сегменте сети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отказоустойчивости модифицированного компонента при имитации сбоя сетевого канала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проверяют, что модифицированный компонент продолжает корректно работать при кратковременном сбое сетевого соединения?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новой версии сетевого протокола обмена данными, добавленной в компонент по запросу заказчика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дополнительно проверяют, если модификация компонента по требованию заказчика включает переход на новый сетевой протокол обмена данными?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соответствия модифицированного компонента требованиям заказчика по пропускной способности сетевого взаимодействия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проверяют по завершении модификации, если заказчик требовал повышения скорости сетевого обмена данными у компонента?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мониторинг сетевого взаимодействия модифицированного компонента в течение периода опытной эксплуатации у заказчика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организуют сразу после внедрения модифицированного сетевого компонента, чтобы своевременно выявить возможные проблемы у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межсетевой экран (firewall), программно ограничивающий сетевой доступ к защищаемому программному обеспечению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сетевой защиты ограничивает круг узлов сети, которым разрешено обращаться к защищаемому программному обеспечению?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обнаружения и предотвращения вторжений (IDS/IPS), защищающую сетевое программное обеспечение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автоматически обнаруживает и блокирует попытки сетевой атаки на защищаемое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шифрование сетевого трафика по протоколу TLS для защиты данных, передаваемых программным обеспечением по сети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защищает данные защищаемого программного обеспечения от перехвата при передаче по компьютерной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списки контроля доступа (ACL) на сетевом оборудовании, программно ограничивающие обращение к защищаемому программному обеспечению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на уровне сетевого оборудования ограничивает, с каких адресов и по каким портам разрешено обращаться к защищаемому программному обеспечению?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vPN-туннель, обеспечивающий защищённый удалённый доступ к программному обеспечению компьютерной системы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обеспечивает защищённое соединение при удалённом доступе пользователя к защищаемому программному обеспечению через незащищённую сеть?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сегментацию сети (VLAN), программно изолирующую защищаемое программное обеспечение от остальной сетевой инфраструктуры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сетевой защиты снижает риск распространения атаки на защищаемое программное обеспечение из других сегментов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программные средства защиты от атак типа «отказ в обслуживании» (DDoS) на сетевом уровне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программным средством защищают сетевой сервис защищаемого программного обеспечения от массового потока запросов злоумышленника, нацеленного на отказ в обслуживании?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двухфакторную аутентификацию при сетевом доступе к программному обеспечению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дополнительное программное средство защиты усложняет несанкционированный доступ к программному обеспечению даже при компрометации пароля пользователя?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прокси-сервер, программно фильтрующий сетевые запросы к защищаемому программному обеспечению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размещают перед защищаемым программным обеспечением, чтобы фильтровать входящие сетевые запросы до того, как они достигнут самой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регулярное сканирование сети на наличие открытых портов и уязвимых сетевых служб защищаемой системы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программным средством выявляют потенциальные точки входа злоумышленника в защищаемую компьютерную систему через сеть?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виртуальную частную сеть с шифрованием для защиты передачи данных между территориально разнесёнными компонентами программного обеспечения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применяют для защиты обмена данными между компонентами программного обеспечения, расположенными в разных офисах или дата-центрах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ограничение сетевого доступа по протоколу и порту (принцип минимально необходимого сетевого взаимодействия)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программный принцип настройки сетевого доступа снижает поверхность атаки на защищаемое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honeypot (программную ловушку) в сети для обнаружения и анализа попыток несанкционированного доступа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размещают в сети специально для того, чтобы отвлечь и зафиксировать действия злоумышленника, пытающегося атаковать защищаемое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централизованное программное управление политиками сетевой безопасности для распределённого программного обеспечения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позволяет единообразно применять правила сетевой защиты сразу ко всем компьютерным системам, на которых развёрнуто защищаемое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журналирование сетевых событий (netflow-подобные записи) для расследования инцидентов, связанных с защищаемым программным обеспечением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фиксирует сведения о сетевых соединениях защищаемого программного обеспечения для последующего расследования инцидента безопасности?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3" w:name="sec25"/>
      <w:bookmarkEnd w:id="23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ОП.12 Менеджмент в профессиональной деятельности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ОП.12 Менеджмент в профессиональной деятельности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7-8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  <w:r>
              <w:rPr>
                <w:sz w:val="22"/>
                <w:szCs w:val="22"/>
              </w:rPr>
              <w:br/>
              <w:t>ОК 04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04. Эффективно взаимодействовать и работать в коллективе и команде.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418"/>
        <w:gridCol w:w="1554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постановка целей по принципу SMART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менеджмента помогает человеку самостоятельно планировать этапы своего профессионального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самоконтроль выполнения плана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управленческая практика отвечает за проверку выполнения собственного плана личностного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лидерские качества (умение принимать решения и нести за них ответственность)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управленческое качество важно развивать для успешной реализации собственной предпринимательской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матрица приоритетов (например, матрица Эйзенхауэра)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тайм-менеджмента помогает эффективно распределять время между профессиональным развитием и текущими рабочими задачами?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функция менеджмента, отвечающая за распределение задач и полномочий между членами команды?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демократический (коллегиальный) стиль руководства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стиль руководства предполагает максимальное вовлечение членов команды в принятие решений?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мотивация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согласование целей отдельных участников команды с общей целью организации?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матрица распределения ответственности (например, RACI)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менеджмента используют для контроля вклада каждого участника команды в общий проект?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делегирование полномочий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передача руководителем части задач и полномочий члену команды с сохранением ответственности за результат?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этап «шторминга» (конфликтов)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развития команды характеризуется распределением ролей и появлением первых конфликтов?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контроль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функция менеджмента отвечает за проверку соответствия результата совместной работы команды поставленным целям?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проектная (матричная) организационная структура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организационной структуры предполагает формирование временных команд под конкретный проект?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умение мотивировать и координировать действия участников команды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качество руководителя команды наиболее важно для эффективной совместной работы над общей задачей?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групповое принятие решений (например, метод «мозгового штурма»)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совместное обсуждение проблемы командой с целью выработки общего 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постановки целей SMART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инструмент менеджмента, который используют для постановки конкретных, измеримых и достижимых целей собственного профессионального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тайм-менеджмент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совокупность методов управления собственным временем для повышения личной эффективности?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карьерное планирование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процесс определения этапов и целей профессионального развития специалиста на длительную перспективу?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самомотивация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способность человека самостоятельно поддерживать интерес и энергию для достижения поставленных целей без внешнего стимулирования?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рефлексия результатов собственной деятельности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навык необходим специалисту для анализа собственных ошибок и корректировки плана профессионального развития?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стрессоустойчивость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личностное качество необходимо специалисту для сохранения работоспособности в условиях высокой нагрузки и неопределённости?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личная эффективность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способность человека достигать поставленных целей с оптимальными затратами времени и ресурсов?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критическое мышление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навык необходим для объективной оценки информации и принятия обоснованных решений в профессиональной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баланс между работой и личной жизнью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гармоничное распределение времени и сил между профессиональной деятельностью и личной жизнью?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командная роль (по Белбину)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менеджмента описывает типовую функцию, которую участник выполняет в команде в зависимости от своих личностных особенностей?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конструктивная обратная связь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управления командой используют для объективного и корректного информирования сотрудника о результатах его работы?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корпоративная культура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система общих ценностей, норм и правил поведения, принятых внутри организации?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кросс-функциональная команда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команда, объединяющая специалистов разных профессиональных областей для совместного решения комплексной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конфликтами в коллективе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управленческую компетенцию применяют для конструктивного разрешения разногласий между членами команды?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авторитарный стиль руководства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стиль руководства предполагает единоличное принятие решений руководителем с минимальным участием членов команды?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этап «норминга» (нормализации)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развития команды характеризуется выработкой общих правил взаимодействия и стабилизацией отношений после разрешения первых конфликтов?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4" w:name="sec26"/>
      <w:bookmarkEnd w:id="24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ОП.13 Объектно-ориентированное программирование на Java (базовый курс)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ОП.13 Объектно-ориентированное программирование на Java (базовый курс)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1.2</w:t>
            </w:r>
            <w:r>
              <w:rPr>
                <w:spacing w:val="-10"/>
                <w:sz w:val="22"/>
                <w:szCs w:val="22"/>
              </w:rPr>
              <w:br/>
              <w:t>ПК 2.4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2.4. Осуществлять разработку тестовых наборов и тестовых сценариев для программного обеспечения.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559"/>
        <w:gridCol w:w="1554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инкапсуляция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объектно-ориентированного программирования на Java позволяет скрыть внутреннюю реализацию модуля и предоставить только необходимый интерфейс, как того требует хорошо спроектированный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наследование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ООП на Java применяют, если по ТЗ несколько программных модулей должны повторно использовать общую функциональность базового класса?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полиморфизм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ООП на Java позволяет модулю по-разному обрабатывать вызов одного и того же метода в зависимости от типа объекта, если это предусмотрено техническим заданием?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переопределение метода (override) родительского класса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ООП на Java используют, если по ТЗ производный класс должен изменить поведение метода, унаследованного от базового класса?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тестовых классов (JUnit/TestNG) с методами, помеченными аннотацией теста, для проверки методов Java-класса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разработке тестовых наборов принят при тестировании программного обеспечения на Java?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тестовых сценариев для каждого публичного метода класса с учётом принципов инкапсуляции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основе чего разрабатывают тестовые наборы для отдельного класса, реализованного по принципам объектно-ориентированного программирования?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тестовых сценариев для проверки корректности переопределённых (overridden) методов в иерархии наследования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особый вид тестового сценария разрабатывают для объектно-ориентированного кода, если класс наследует и переопределяет поведение родительского класса?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параметризованных тестов (parameterized tests) для проверки метода на разных наборах входных значений математической модели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тест-дизайна на Java позволяет один и тот же тестовый метод запускать с разными наборами входных данных математической 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тестов с использованием мок-объектов (mockito) для изоляции тестируемого класса от его зависимостей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разработке тестовых наборов на Java применяют, если тестируемый класс использует другие, сложные для тестирования зависимости?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тестового сценария на проверку корректной работы конструктора и инициализации полей объекта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тестовый сценарий обязательно разрабатывают для класса на Java, чтобы убедиться в корректном создании и начальном состоянии его объектов?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 DRY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разработки программных модулей предполагает создание кода, повторно используемого в разных частях программы без дублирования?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абстракция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ООП на Java предполагает выделение существенных характеристик объекта и сокрытие несущественных деталей реализации при проектировании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интерфейс (interface)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конструкцию Java используют для описания набора методов, которые обязан реализовать класс, если по ТЗ требуется единый контракт для разных модулей?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абстрактный класс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конструкцию Java применяют, если по ТЗ требуется определить общий шаблон поведения для группы классов, часть методов которого переопределяется в наследниках?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конструктор класса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специальный метод Java выполняется при создании объекта класса для инициализации его начального состояния?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модификаторы доступа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Java используют для ограничения доступа к полям и методам класса извне, реализуя принцип инкапсуляции?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статические (static) поля и методы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конструкцию Java применяют для полей и методов, которые должны быть общими для всех объектов класса, а не для каждого экземпляра отдельно?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Java Collections Framework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набор классов Java используют для работы с динамическими структурами данных, такими как списки и множества, при разработке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обработка исключений (try-catch)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Java используют для корректной обработки ошибок времени выполнения без аварийного завершения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геттеры и сеттеры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специальные методы Java используют для контролируемого чтения и изменения приватных полей класса извне?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 единственной ответственности (SRP)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проектирования программных модулей требует, чтобы каждый класс отвечал только за одну чётко определённую задачу?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граничных значений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тест-дизайна применяют для проверки корректности работы модуля на предельных допустимых значениях входных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модульное (юнит) тестирование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применяют для проверки корректности работы отдельного метода или класса в изоляции от остальной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интеграционное тестирование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проводят для проверки корректности взаимодействия нескольких программных модулей между собой?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тест-кейс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формализованное описание одного теста, включающее входные данные, действия и ожидаемый результат?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регрессионное тестирование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проводят после внесения изменений в код, чтобы убедиться, что ранее работавшая функциональность не была нарушена?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покрытие кода тестами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показателем оценивают долю исходного кода программного модуля, выполняемую в ходе прогона тестового набора?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методом чёрного ящика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тестированию проверяет соответствие поведения модуля техническому заданию без анализа его внутреннего исходного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заглушка (stub)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вспомогательный тестовый объект используют вместо реальной зависимости класса для упрощения и изоляции модульного теста?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автоматизация тестирования в CI-конвейере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организуют регулярный автоматический запуск тестового набора при каждом изменении программного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</w:p>
    <w:p w:rsidR="00D002E1" w:rsidRDefault="00D002E1">
      <w:pPr>
        <w:rPr>
          <w:b/>
          <w:bCs/>
          <w:sz w:val="22"/>
          <w:szCs w:val="22"/>
        </w:rPr>
      </w:pPr>
      <w:bookmarkStart w:id="25" w:name="sec27"/>
      <w:bookmarkEnd w:id="25"/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ОП.14 Введение в анализ данных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ОП.14 Введение в анализ данных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1.2</w:t>
            </w:r>
            <w:r>
              <w:rPr>
                <w:spacing w:val="-10"/>
                <w:sz w:val="22"/>
                <w:szCs w:val="22"/>
              </w:rPr>
              <w:br/>
              <w:t>ПК 1.5</w:t>
            </w:r>
            <w:r>
              <w:rPr>
                <w:spacing w:val="-10"/>
                <w:sz w:val="22"/>
                <w:szCs w:val="22"/>
              </w:rPr>
              <w:br/>
              <w:t>ПК 2.4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1.5. Осуществлять рефакторинг и оптимизацию программного кода.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2.4. Осуществлять разработку тестовых наборов и тестовых сценариев для программного обеспечения.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701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этап предобработки и очистки исходных данных модуля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разработки модуля анализа данных необходим перед реализацией основной логики обработки, согласно требованиям ТЗ к качеству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выбор признаков (feature selection), релевантных задаче модуля по ТЗ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разработки модуля анализа данных отвечает за отбор значимых входных переменных для решения поставленной задачи?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визуализацию промежуточных результатов обработки данных для контроля соответствия ТЗ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разработки модуля анализа данных помогает разработчику убедиться, что промежуточные результаты соответствуют ожиданиям, заданным в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излишняя сложность структуры данных для решаемой задачи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«запах кода», связанный с анализом данных, устраняют упрощением структуры признаков 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устранение избыточных (мультиколлинеарных) признаков в модели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применяют при рефакторинге модуля анализа данных, если несколько входных признаков сильно коррелируют между собой?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векторизацию вычислений (использование операций над массивами вместо явных циклов)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кода в модулях анализа данных значительно ускоряет обработку больших наборов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понижение размерности данных (например, метод главных компонент)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оптимизации применяют для сокращения числа признаков модели анализа данных без существенной потери информации?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переобучение (оверфиттинг) модели, устраняемое упрощением её структуры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проблему модуля анализа данных решают, применяя регуляризацию или упрощение модели в рамках оптимизации?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устранение пропущенных (missing values) значений в данных перед обучением модели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оптимизации качества модуля анализа данных выполняют, если исходный набор данных содержит пропуски?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оптимизацию типов данных (например, использование более компактных числовых типов) для экономии памяти при обработке больших наборов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кода модуля анализа данных снижает потребление оперативной памяти при работе с большими датасетами?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батчинг (обработку данных порциями) вместо загрузки всего набора данных в память целиком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применяют при рефакторинге модуля анализа данных, если весь набор данных не помещается в доступную память?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параллельную обработку данных (распределение вычислений по нескольким потокам/ядрам)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ускоряет выполнение модуля анализа данных на многоядерных системах?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замену цикличного пересчёта статистик на инкрементальный (потоковый) расчёт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кода применяют, если модуль должен многократно пересчитывать статистические показатели по растущему набору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упрощение пайплайна обработки данных за счёт объединения последовательных операций преобразования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рефакторинга модуля анализа данных сокращает количество промежуточных проходов по набору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более простой модели без значимой потери качества (принцип «бритвы Оккама» в анализе данных)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оптимизации применяют при рефакторинге модуля анализа данных, выбирая между двумя моделями с близким качеством предсказания?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тестовые данные, отражающие разные распределения и аномалии (выбросы) в исходном наборе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тестовые данные разрабатывают для проверки модуля анализа данных, чтобы убедиться в его устойчивости к нетипичным входным значениям?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сценарий тестирования модели на отложенной (тестовой) выборке, не участвовавшей в обучении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тестовый сценарий разрабатывают для объективной проверки качества модели анализа данных перед её внедрением?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тестовые сценарии для проверки корректности обработки пропущенных и аномальных значений при загрузке данных модулем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тестовый сценарий обязательно разрабатывают для модуля анализа данных, учитывая типичное качество реальных исходных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сравнение метрик качества модели (точность, полнота) с заданным в требованиях пороговым значением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основе какого критерия разрабатывают тестовый сценарий приёмки модели анализа данных перед её внедрением в продукт?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тестовые сценарии для проверки воспроизводимости результата модели при повторном запуске на одних и тех же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тестовый сценарий разрабатывают, чтобы убедиться, что модуль анализа данных даёт стабильный, повторяемый результат?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тестовые сценарии для проверки корректности работы модели на данных, отличающихся от обучающей выборки (проверка обобщающей способности)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тестовый сценарий разрабатывают для оценки того, насколько хорошо модуль анализа данных работает на новых, ранее не встречавшихся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проектирование модуля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разработки программного модуля анализа данных предшествует непосредственному написанию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определяет входные и выходные данные, а также функциональность разрабатываемого модуля анализа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6" w:name="sec28"/>
      <w:bookmarkEnd w:id="26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ОП.15 Разработка на Java (продвинутый уровень)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ОП.15 Разработка на Java (продвинутый уровень)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1.2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560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библиотек и фреймворков продвинутой разработки на Java (например, Spring)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применяют при разработке программного модуля повышенной сложности на Java, если ТЗ требует соблюдения архитектурных шаблонов и повторного использования компонентов?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модульная (слоистая) архитектура приложения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архитектуру разработки на Java продвинутого уровня выбирают, если по ТЗ модуль должен легко расширяться и сопровождаться?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системы внедрения зависимостей (Dependency Injection)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архитектурный приём продвинутой разработки на Java применяют, чтобы модуль легко подключал требуемые по ТЗ внешние компоненты без жёсткой связанности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программного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выполняют после написания программного модуля для проверки его соответствия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запрос на изменение требований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служит основанием для внесения изменений в уже разработанный программный модуль?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паттерн Singleton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паттерн проектирования применяют, если по ТЗ в приложении должен существовать ровно один экземпляр определённого класса, доступный из разных частей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паттерн Factory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порождающий паттерн проектирования используют для создания объектов без указания точного класса создаваемого объекта в клиентском коде?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паттерн Observer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поведенческий паттерн проектирования применяют, если по ТЗ несколько компонентов должны автоматически реагировать на изменение состояния другого объекта?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механизм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Cs/>
                <w:sz w:val="22"/>
                <w:szCs w:val="22"/>
              </w:rPr>
              <w:t>многопоточности</w:t>
            </w:r>
            <w:r>
              <w:rPr>
                <w:bCs/>
                <w:sz w:val="22"/>
                <w:szCs w:val="22"/>
                <w:lang w:val="en-US"/>
              </w:rPr>
              <w:t xml:space="preserve"> (Java Thread/Concurrency)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Java продвинутого уровня применяют для одновременного выполнения нескольких независимых частей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синхронизация потоков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Java используют для предотвращения одновременного некорректного доступа нескольких потоков к общему ресурсу?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пул потоков (ExecutorService)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Java применяют для эффективного управления множеством задач без создания отдельного потока под каждую из них?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сборка мусора (Garbage Collection)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Java автоматически освобождает память, занятую объектами, на которые больше нет ссылок в программе?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REST API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архитектурную технологию выбирают для разработки веб-сервиса, если по ТЗ клиентские приложения должны взаимодействовать с модулем через стандартные HTTP-запросы?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ORM (объектно-реляционное отображение)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продвинутого уровня применяют для автоматического преобразования объектов Java в записи реляционной базы данных и обратно?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микросервисная архитектура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архитектуру выбирают, если по ТЗ приложение должно состоять из набора независимо развёртываемых и масштабируемых сервисов?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контейнер</w:t>
            </w:r>
            <w:r>
              <w:rPr>
                <w:bCs/>
                <w:sz w:val="22"/>
                <w:szCs w:val="22"/>
                <w:lang w:val="en-US"/>
              </w:rPr>
              <w:t xml:space="preserve"> IoC (Inversion of Control)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архитектурный компонент фреймворка Spring управляет созданием объектов и внедрением их зависимостей автоматически?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система сборки проекта (Maven/Gradle)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продвинутой разработки применяют для автоматизации компиляции, управления зависимостями и сборки Java-проекта?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логирование (logging framework)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применяют для записи информации о работе программного модуля с целью последующей диагностики и анализа его поведения?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кэширование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применяют для ускорения повторного доступа к часто запрашиваемым данным без обращения к первоисточнику каждый раз?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версионирование API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применяют при развитии REST API, чтобы изменения в новом модуле не нарушали работу уже подключённых клиентов старой версии?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асинхронное программирование (CompletableFuture)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продвинутого уровня применяют для выполнения длительной операции без блокировки основного потока выполнения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очередь сообщений (Message Queue)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применяют для организации надёжного асинхронного обмена данными между независимыми модулями распределённого приложения?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контейнеризация приложения (Docker)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применяют для упаковки Java-приложения со всеми зависимостями в переносимый и воспроизводимый образ для развёртывания?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непрерывная интеграция (CI/CD)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практику продвинутой разработки применяют для автоматической сборки, тестирования и развёртывания модуля при каждом изменении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код-ревью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практику применяют для проверки качества и соответствия ТЗ программного кода другим разработчиком перед его слиянием в основную ветку?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рефакторинг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улучшения внутренней структуры программного кода без изменения его внешнего поведения выполняют для повышения сопровождаемости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документирование API (Javadoc/Swagger)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практику применяют для описания методов и эндпоинтов разработанного модуля, чтобы другие разработчики могли использовать его без изучения исходного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файл конфигурации приложения (properties/yml)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применяют для вынесения настраиваемых параметров приложения за пределы исходного кода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аутентификация и авторизация (например, Spring Security)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продвинутого уровня применяют для проверки личности пользователя и ограничения его доступа к функциям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горизонтальное масштабирование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применяют для повышения производительности приложения путём добавления новых серверных экземпляров вместо усиления одного?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7" w:name="sec29"/>
      <w:bookmarkEnd w:id="27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ДИСЦИПЛИНЕ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ОП.16 Анализ данных (продвинутый уровень)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ОП.16 Анализ данных (продвинутый уровень)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  <w:r>
              <w:rPr>
                <w:sz w:val="22"/>
                <w:szCs w:val="22"/>
              </w:rPr>
              <w:br/>
              <w:t>ОК 03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1.2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560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временных рядов (анализ динамики показателей во времени)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анализа данных можно применить для оценки собственного прогресса в профессиональном развитии по накопленным показателям, например результатам обучения?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прогнозная модель (регрессионный анализ на основе исторических данных)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анализа данных поможет предпринимателю на этапе планирования оценить потенциальный спрос на новый продукт?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кластерный анализ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анализа данных может использовать начинающий предприниматель для сегментации потенциальных клиентов при планировании бизнеса?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статистическая незначимость (недостаточная выборка, переобучение на малых данных)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понятие анализа данных описывает риск неверных выводов при принятии решения на основе недостаточного объёма собственных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распределение ролей по этапам pipeline (аналитик данных, дата-инженер, специалист по моделированию)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распределение ролей по этапам конвейера анализа данных в командном проекте?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система контроля версий (например, Git)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совместной работы позволяет команде аналитиков одновременно вносить и отслеживать изменения в общий код обработки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обеспечить совместимость данных между участниками и избежать ошибок интеграции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Почему в командном проекте анализа данных важно согласовать единый формат хранения и разметки данных перед началом совместной работы?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ревью результатов (код-ревью, валидация результатов командой)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совместное обсуждение командой результатов анализа модели перед принятием решения о её внедрении?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журнал (лог) экспериментов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команда аналитиков данных должна вести совместно, чтобы фиксировать принятые решения по признакам и гиперпараметрам 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чтобы результаты разных участников были сравнимы и можно было выбрать лучшую модель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Почему при разделении задачи анализа данных между членами команды важно заранее договориться о единой метрике оценки качества 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регулярные синхронизации (стендапы) и распределение задач через трекер задач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практика совместной работы помогает команде избежать дублирования усилий при параллельной разработке нескольких моделей?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передача в продакшн (деплой); требует чёткой коммуникации требований между ролями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передача результатов анализа данных от аналитика инженеру для внедрения модели в продукт, и почему это требует эффективного взаимодействия?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совместные дашборды (BI-инструменты с общим доступом)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совместной работы позволяет нескольким членам команды одновременно интерпретировать и обсуждать одну и ту же визуализацию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чтобы избежать ошибок на стыке ролей и обеспечить единую ответственность за каждый этап анализа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Почему при командной работе над задачей анализа данных важно чётко распределить, кто отвечает за качество исходных данных, а кто — за интерпретацию результатов?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выбор и настройку модели анализа данных в соответствии с требованиями ТЗ к точности результата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сделать разработчик модуля продвинутого анализа данных, чтобы результат соответствовал критериям качества, заданным в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кросс-валидацию модели на обучающих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используют при разработке модуля анализа данных для проверки того, что модель соответствует требованиям ТЗ по обобщающей способности?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подбор гиперпараметров модели (hyperparameter tuning) под требуемую точность из ТЗ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разработки модуля продвинутого анализа данных выполняют, если результат модели не соответствует заданному в ТЗ порогу точности?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официальные открытые данные (Росстат)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данных используют для получения актуальной статистической информации при анализе данных в профессиональной деятельности?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программы для веб-скрапинга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класс программных средств используют для автоматизированного сбора данных с веб-страниц при подготовке данных к анализу?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инструменты визуализации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визуализации результатов анализа данных с целью их дальнейшей интерпретации?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поиск по ключевым словам в научных базах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поиска информации в научных базах данных обеспечивает подбор публикаций по конкретной теме анализа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структурированные форматы (например, CSV)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формат хранения данных обеспечивает удобство их дальнейшего анализа средствами специализированного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непрерывное профессиональное развитие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процесс регулярного обновления профессиональных знаний и навыков специалиста по анализу данных в связи с развитием технологий?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определяет требования к программному модулю анализа данных перед его разработкой?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программного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421304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разработки программного модуля анализа данных следует за написанием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DE70DA" w:rsidP="004C6DB5">
      <w:pPr>
        <w:autoSpaceDE w:val="0"/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ПРОФЕССИОНАЛЬНОМУ МОДУЛЮ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ПМ.01 Разработка модулей программного обеспечения для компьютерных систем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501"/>
        <w:rPr>
          <w:b/>
          <w:sz w:val="22"/>
          <w:szCs w:val="22"/>
        </w:rPr>
      </w:pPr>
      <w:r>
        <w:rPr>
          <w:b/>
          <w:sz w:val="22"/>
          <w:szCs w:val="22"/>
        </w:rPr>
        <w:t>Паспорт комплекта фондов оценочных средств</w:t>
      </w: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ПМ.01 Разработка модулей программного обеспечения для компьютерных систем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 по модулю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  <w:r>
              <w:rPr>
                <w:sz w:val="22"/>
                <w:szCs w:val="22"/>
              </w:rPr>
              <w:br/>
              <w:t>ОК 02</w:t>
            </w:r>
            <w:r>
              <w:rPr>
                <w:sz w:val="22"/>
                <w:szCs w:val="22"/>
              </w:rPr>
              <w:br/>
              <w:t>ОК 04</w:t>
            </w:r>
            <w:r>
              <w:rPr>
                <w:sz w:val="22"/>
                <w:szCs w:val="22"/>
              </w:rPr>
              <w:br/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1.1</w:t>
            </w:r>
            <w:r>
              <w:rPr>
                <w:sz w:val="22"/>
                <w:szCs w:val="22"/>
              </w:rPr>
              <w:br/>
              <w:t>ПК 1.2</w:t>
            </w:r>
            <w:r>
              <w:rPr>
                <w:sz w:val="22"/>
                <w:szCs w:val="22"/>
              </w:rPr>
              <w:br/>
              <w:t>ПК 1.3</w:t>
            </w:r>
            <w:r>
              <w:rPr>
                <w:sz w:val="22"/>
                <w:szCs w:val="22"/>
              </w:rPr>
              <w:br/>
              <w:t>ПК 1.4</w:t>
            </w:r>
            <w:r>
              <w:rPr>
                <w:sz w:val="22"/>
                <w:szCs w:val="22"/>
              </w:rPr>
              <w:br/>
              <w:t>ПК 1.5</w:t>
            </w:r>
            <w:r>
              <w:rPr>
                <w:sz w:val="22"/>
                <w:szCs w:val="22"/>
              </w:rPr>
              <w:br/>
              <w:t>ПК 1.6</w:t>
            </w:r>
          </w:p>
        </w:tc>
      </w:tr>
    </w:tbl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50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 для оценки сформированности компетенций</w:t>
      </w:r>
    </w:p>
    <w:p w:rsidR="00E253F7" w:rsidRPr="00D002E1" w:rsidRDefault="00E253F7" w:rsidP="00E253F7">
      <w:pPr>
        <w:widowControl w:val="0"/>
        <w:tabs>
          <w:tab w:val="left" w:pos="861"/>
        </w:tabs>
        <w:autoSpaceDE w:val="0"/>
        <w:ind w:left="501"/>
        <w:rPr>
          <w:b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04. Эффективно взаимодействовать и работать в коллективе и команде;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09. Пользоваться профессиональной документацией на государственном и иностранном языках.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1.1. Формировать алгоритмы разработки программных модулей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1.3. Выполнять отладку программных модулей с использованием специализированных программных средств.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1.4. Выполнять тестирование программных модулей.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1.5. Осуществлять рефакторинг и оптимизацию программного кода.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1.6. Разрабатывать модули программного обеспечения для мобильных платформ.</w:t>
      </w:r>
    </w:p>
    <w:p w:rsidR="00E253F7" w:rsidRPr="00D002E1" w:rsidRDefault="00E253F7">
      <w:pPr>
        <w:ind w:left="426"/>
        <w:jc w:val="both"/>
        <w:rPr>
          <w:b/>
          <w:sz w:val="22"/>
          <w:szCs w:val="22"/>
        </w:rPr>
      </w:pPr>
    </w:p>
    <w:tbl>
      <w:tblPr>
        <w:tblW w:w="15177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2626"/>
        <w:gridCol w:w="2126"/>
      </w:tblGrid>
      <w:tr w:rsidR="00E834C1" w:rsidRPr="00D002E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autoSpaceDE w:val="0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12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ключ правильного ответа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E834C1" w:rsidRPr="00D002E1" w:rsidRDefault="005E0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E834C1" w:rsidRPr="00D002E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E834C1">
            <w:pPr>
              <w:autoSpaceDE w:val="0"/>
              <w:snapToGrid w:val="0"/>
              <w:rPr>
                <w:b/>
                <w:spacing w:val="-10"/>
                <w:sz w:val="22"/>
                <w:szCs w:val="22"/>
              </w:rPr>
            </w:pPr>
          </w:p>
        </w:tc>
        <w:tc>
          <w:tcPr>
            <w:tcW w:w="12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5E00D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Прочитайте текст, из предложенных вариантов выберите правильный ответ и запишите в поле ответа букву, соответствующую выбранному варианту ответа.</w:t>
            </w:r>
          </w:p>
          <w:p w:rsidR="00E834C1" w:rsidRPr="00D002E1" w:rsidRDefault="00E834C1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выборе способа решения задачи профессиональной деятельности программист в первую очередь должен учитывать: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Скорость написания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Популярность технологии в отрасли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Требования технического задания и контекст задачи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Личные предпочтения в языке программирования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Мнение большинства участников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для решения задачи существует несколько способов с одинаковым результатом, специалист должен выбрать вариант, который: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Он изучал последним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Самый простой в реализации, независимо от качества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Использует новейшую технологию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Наиболее оптимален по времени, ресурсам и качеству с учётом контекста задачи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Рекомендован в интернет-форуме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Ответ-Г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изменении условий задачи (например, новых ограничений технического задания)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Пересмотреть и скорректировать способ решения задачи с учётом новых условий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Продолжать работу по первоначальному плану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Прекратить работу над задачей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Передать задачу другому специалисту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Игнорировать изменения до завершения текущего этапа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Какой из перечисленных факторов НЕ должен влиять на выбор способа решения профессиональной задачи?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Требования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Доступные ресурсы и сроки выполнения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Особенности контекста (среда эксплуатации, целевая платформа)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Квалификация исполнителя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Личная неприязнь к определённому инструменту разработки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Ответ-Д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Способность применять разные методы решения задач в зависимости от условий (контекста) профессиональной деятельности характеризует: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Узкую специализацию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Гибкость и адаптивность специалиста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Отсутствие профессионального опыта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Нарушение регламента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Избыточную инициативу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Для получения актуальной и достоверной технической информации по языку программирования специалисту следует в первую очередь обращаться к: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Официальной документации производителя языка/платформы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Единственному случайному видео в интернете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Устным слухам от знакомых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Неофициальным анонимным источникам без указания даты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Собственным догадкам без проверки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Наиболее эффективный способ анализа объёмной технической спецификации перед началом разработки модуля: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Прочитать документ один раз без заметок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Структурировать материал по задачам, выделить ключевые требования и использовать поиск по ключевым словам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Полностью проигнорировать спецификацию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Запомнить документ наизусть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Передать чтение постороннему человеку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Критерий, по которому НЕЛЬЗЯ надёжно судить о достоверности информации из открытого интернет-источника: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Авторитетность источника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Дата публикации и актуальность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Количество лайков и репостов публикации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Соответствие официальной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Наличие ссылок на первоисточник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Информационная технология для отслеживания истории изменений исходного кода и совместной работы над проектом: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Текстовый редактор без функции истории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Электронная таблица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Система контроля версий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Графический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Почтовый клиент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появлении в среде разработки сообщения об ошибке специалисту следует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Перезагрузить компьютер, не читая текст ошибки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Внимательно проанализировать текст, тип и место возникновения ошибки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весь написанный код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Сразу обратиться в техподдержку производителя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Проигнорировать ошибку и продолжить работу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Для поиска готового решения типовой технической проблемы в разработке ПО специалист может эффективно использовать: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Специализированные технические ресурсы, официальную документацию и базы вопросов-ответов для разработчиков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Исключительно печатные издания многолетней давности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собственные предположения без проверки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Полный отказ от использования внешних источников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устные советы без проверки актуальности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04. Эффективно взаимодействовать и работать в коллективе и команде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совместной разработке программного модуля несколькими членами команды для согласованной работы с исходным кодом используется: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Обмен файлами по электронной почте без версионирования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Система контроля версий с механизмом слияния изменений (например, Git)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Работа только одного человека над всем проектом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Печать кода на бумаге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Устная передача изменений без фиксации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разработчик обнаружил ошибку в модуле, написанном коллегой, наиболее конструктивным действием будет: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Молча исправить код без уведомления автора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Публично раскритиковать коллегу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Сообщить об ошибке коллеге корректно, аргументированно и предложить решение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Проигнорировать ошибку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Пожаловаться руководителю, не обсудив с коллегой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Регулярные короткие встречи команды разработки для синхронизации по статусу задач (например, daily-стендапы) прежде всего направлены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Формальную отчётность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Оперативный обмен информацией о прогрессе, блокерах и планах между участниками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Оценку личных качеств сотрудников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Замену письменной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Увеличение продолжительности рабочего дня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распределении задач по разработке модулей внутри команды следует в первую очередь учитывать: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Личные симпатии руководителя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Квалификацию, загруженность участников и зависимости между задачами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Случайный выбор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пожелания самого разработчика без учёта задач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Алфавитный порядок фамилий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Конструктивная обратная связь по код-ревью коллеги должна быть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Направлена на личность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Конкретной, аргументированной и направленной на улучшение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Максимально краткой без объяснений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Публично унизительной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Отложена на неопределённый срок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участники команды расходятся во мнениях о способе реализации модуля, наиболее продуктивным подходом является: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Игнорировать разногласие и делать каждый по-своему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Обсудить аргументы каждой стороны и прийти к согласованному решению с учётом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Передать решение случайному человеку вне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Прекратить разработку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Подчиниться мнению самого громкого участника без анализа аргументов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09. Пользоваться профессиональной документацией на государственном и иностранном языках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Официальная документация большинства современных языков программирования и библиотек чаще всего публикуется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государственном языке РФ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Английском языке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языке жестов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Латыни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Устаревших языках без перевода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работе с иноязычной технической документацией специалисту в первую очередь важно уметь: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Дословно переводить каждое слово без учёта контекста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Понимать профессиональную терминологию и техническое содержание в контексте задачи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Полностью игнорировать документацию на иностранном языке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Заменять документацию исключительно машинным переводом без проверки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Использовать только устаревшие переводы без сверки с оригиналом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Техническое задание и сопроводительная документация к программному модулю на государственном языке РФ должны оформляться с соблюдением: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Разговорного стиля без терминологии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Норм профессиональной терминологии и требований к оформлению технической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Полного отсутствия структуры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устной формы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Иностранной терминологии без перевода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переводе или использовании иностранной технической документации специалисту следует критически оценивать: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длину документа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Точность перевода терминов и актуальность версии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цветовое оформление страницы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Шрифт документа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Количество страниц в документе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Комментарии и техническая документация к программному коду в российской организации, как правило, оформляются: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на иностранном языке без перевода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 государственном языке РФ, с сохранением общепринятых англоязычных терминов при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 любом языке по личному выбору разработчика без единого стандарта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Без соблюдения какой-либо терминологии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Исключительно с помощью транслитерации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Профессиональная документация (техническое задание, руководство пользователя, спецификация API) отличается от повседневного текста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Отсутствием какой-либо структуры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Точностью терминологии, структурированностью и однозначностью формулировок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Использованием исключительно разговорной лексики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Отсутствием заголовков и разделов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Отсутствием логической последовательности изложения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1.1. Формировать алгоритмы разработки программных модулей в соответствии с техническим заданием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Первым шагом при формировании алгоритма разработки программного модуля является: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Написание кода без предварительного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Анализ технического задания и постановка задачи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Тестирование ещё не написанного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Развёртывание модуля на сервере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Написание пользовательской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Алгоритм — это: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Любой текст программы на любом языке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Конечная последовательность точно определённых действий, приводящая к решению поставленной задачи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Список ошибок в программе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Название переменной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Комментарий в коде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Для наглядного представления алгоритма разработки модуля до написания кода часто используют: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Блок-схему или псевдокод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Список кнопок пользовательского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Прайс-лист на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Резюме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Список сотрудников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Свойство алгоритма, означающее, что каждый шаг однозначно определён и не допускает разного толкования,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Массовость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Детерминированность (определённость)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Результативность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Дискретность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Конечность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Свойство алгоритма, означающее, что он должен завершаться за конечное число шагов,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Конечность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Массовость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Детерминированность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Дискретность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Универсальность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формировании алгоритма разработки модуля в соответствии с техническим заданием важно, чтобы алгоритм: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Не учитывал входные и выходные данные, указанные в задании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соответствовал функциональным требованиям и ограничениям, зафиксированным в техническом задании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Был как можно более сложным для впечатления заказчика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Игнорировал граничные случаи и особые ситуации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Содержал избыточные, не связанные с задачей действия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Разбиение сложной задачи разработки модуля на более простые, независимо решаемые подзадачи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Рефакторингом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Декомпозицией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Компиляцией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Развёртыванием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техническое задание не полностью определяет поведение алгоритма в отдельных случаях (например, при некорректных входных данных), разработчику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Оставить эти случаи полностью необработанными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Уточнить требования у заказчика/руководителя проекта или предусмотреть разумную обработку таких случаев с фиксацией решения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Прекратить разработку алгоритма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Считать это исключительно проблемой пользователя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Игнорировать входные данные, не соответствующие ожиданиям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1.2. Разрабатывать программные модули в соответствии с техническим заданием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Техническое задание на разработку программного модуля прежде всего определяет: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Функциональные и нефункциональные требования к модулю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Личные предпочтения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Дизайн логотипа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График отпусков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Стоимость лицензии на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в процессе разработки модуля выясняется, что требование технического задания невозможно реализовать в указанные сроки, разработчик должен: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Реализовать требование по-своему без согласования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Проигнорировать это требование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Сообщить о проблеме и согласовать изменения с заказчиком/руководителем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Прекратить разработку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Удалить требование из документации самостоятельно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Совокупность действий по переводу алгоритма в исходный код на выбранном языке программирования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Кодированием (программированием)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Документированием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Развёртыванием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Рефакторингом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Перед началом кодирования программного модуля разработчик должен: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Сразу писать код без предварительного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Выбрать цветовую схему редактора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Написать документацию к ещё не написанному модулю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Проанализировать техническое задание и спроектировать алгоритм решения задачи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Согласовать зарплату за проект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Ответ-Г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Модульность программного кода предполагает: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Написание всего функционала в одной большой функции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Использование глобальных переменных везде, где это возможно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Отказ от комментариев в коде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Дублирование одного и того же кода в разных местах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Разбиение программы на независимые, логически завершённые части (модули)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Ответ-Д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Переменная в программировании — это: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Именованная область памяти для хранения данных, значение которой может изменяться в ходе выполнения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Постоянное значение, которое нельзя изменить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Имя функции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Синтаксическая ошибка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Часть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Какая конструкция языка программирования используется для многократного выполнения одного и того же набора действий, пока выполняется заданное условие?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Условный оператор (if)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Комментарий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Цикл (while/for)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Объявление переменной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Импорт библиотеки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Функция (метод) в программном модуле применяется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Замедлить выполнение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Оформить многократно используемый фрагмент логики как отдельный именованный блок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Увеличить объём исходного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Усложнить чтение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Результат работы программного модуля соответствует техническому заданию, если: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Модуль компилируется без предупреждений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Модуль написан на современном языке программирования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Модуль занимает минимальный объём памяти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Модуль реализует все указанные в техническом задании функциональные требования и корректно обрабатывает заданные входные данные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Модуль написан за минимальное время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Ответ-Г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Что из перечисленного относится к нефункциональным требованиям технического задания на программный модуль?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Требования к быстродействию, надёжности и удобству использования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Перечень поддерживаемых форматов входных файлов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Список математических формул для расчётов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Перечень кнопок пользовательского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Порядок обработки ошибок ввода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Какой тип ошибки возникает, если программный модуль нарушает правила синтаксиса языка программирования?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Логическая ошибка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Ошибка компетенции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Синтаксическая ошибка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Ошибка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Семантическая ошибка выполнения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разработке программного модуля рекомендуется давать переменным и функциям: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Короткие бессмысленные имена (a, b, x1)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Понятные имена, отражающие их назначение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Имена на разных языках вперемешку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Случайные наборы символов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Имена, совпадающие с ключевыми словами языка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Комментарии в исходном коде программного модуля используются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Увеличить время выполнения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Пояснить логику работы кода для других разработчиков и для себя в будущем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Скрыть код от компилятора навсегда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Обязательно дублировать каждую строку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Значение, которое функция передаёт в вызывающий код после завершения своей работы,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Аргументом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Комментарием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Импортом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Циклом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Возвращаемым значением (результатом)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Ответ-Д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техническое задание не описывает поведение модуля при некорректных входных данных, разработчику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Не обрабатывать такие данные вообще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Уточнить требование у заказчика/руководителя или заложить разумную обработку ошибок и зафиксировать это решение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Прекратить разработку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Считать это программной ошибкой заказчика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Игнорировать входные данные полностью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1.3. Выполнять отладку программных модулей с использованием специализированных программных средств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Отладка программного модуля — это процесс: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Написания документации к модулю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Обнаружения и устранения ошибок в работе программного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Развёртывания модуля на продуктивном сервере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Согласования технического задания с заказчиком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Создания резервной копии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Специализированное программное средство, позволяющее выполнять код пошагово с остановкой на определённых строках,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Текстовый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Отладчик (debugger)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Почтовый клиент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Графический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Электронная таблица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Точка останова (breakpoint) в отладчике используется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Полностью удалить часть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Приостановить выполнение программы на заданной строке для анализа состояния переменных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Автоматически исправить ошибку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Ускорить выполнение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Скомпилировать программу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Ошибка в программе, при которой код синтаксически верен, но результат работы не соответствует ожидаемому,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Синтаксической ошибкой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Логической ошибкой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Ошибкой компиляции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Ошибкой доступа к диску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Ошибкой лицензирования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Для анализа значений переменных в конкретный момент выполнения программы при отладке используется: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Просмотр значений переменных (watch/inspect) в отладчике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Чтение исходного кода без запуска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Изучение пользовательской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Просмотр логотипа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Изменение цветовой схемы редактора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Пошаговое выполнение программы с заходом внутрь вызываемых функций в отладчике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. Step Over (</w:t>
            </w:r>
            <w:r>
              <w:rPr>
                <w:color w:val="000000"/>
                <w:sz w:val="22"/>
                <w:szCs w:val="22"/>
                <w:lang w:eastAsia="ru-RU"/>
              </w:rPr>
              <w:t>шаг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ru-RU"/>
              </w:rPr>
              <w:t>через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Step Into (шаг с заходом)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Компиляцией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Рефакторингом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Развёртыванием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Журналирование (логирование) в программном модуле применяется для отладки прежде всего с целью: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Увеличения объёма исходного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Фиксации хода выполнения программы и значений для последующего анализа причин ошибок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Замены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Ускорения работы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Скрытия ошибок от пользователя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После исправления найденной ошибки в модуле разработчику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Считать процесс отладки завершённым без дополнительных действий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Повторно протестировать модуль, чтобы убедиться, что ошибка устранена и не появились новые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всю документацию к модулю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Немедленно развернуть модуль в продуктивной среде без проверки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Сообщить об исправлении только через месяц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1.4. Выполнять тестирование программных модулей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Тестирование программного модуля — это процесс: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Написания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Проверки соответствия модуля заданным требованиям и выявления дефектов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Развёртывания модуля на сервере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Составления штатного расписания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Резервного копирования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Тестирование, при котором проверяется работа модуля без анализа его внутренней структуры кода,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Тестированием методом белого ящика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Тестированием методом чёрного ящика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Юнит-тестированием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Статическим анализом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Отладкой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Автоматизированные тесты, проверяющие корректность работы отдельной, минимальной единицы кода (например, функции), называются: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Модульными (юнит-) тестами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Нагрузочными тестами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Тестами пользовательского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Регрессионными сценариями вручную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Тестами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Повторное тестирование модуля после внесения изменений с целью убедиться, что не появились новые ошибки в уже работавшем функционале,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Регрессионным 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Нагрузочным 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Юзабилити-тестированием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Тестированием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Приёмочным тестированием заказчиком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Тестовый случай (тест-кейс) обычно включает в себя: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название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Входные данные, шаги выполнения и ожидаемый результат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имя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Список используемых переменных без значений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Дату создания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Проверка работы модуля при экстремальных, граничных значениях входных данных называется тестированием: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Граничных значений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Совместимости с браузерами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Стиля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Лицензий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в ходе тестирования обнаружено расхождение фактического результата с ожидаемым,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Скрыть информацию об этом расхождении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Зафиксировать дефект (баг) с описанием шагов воспроизведения и передать на анализ/исправление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Немедленно передать модуль заказчику без исправлений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Удалить тестовый случай, чтобы он не проходил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Изменить ожидаемый результат под фактический без анализа причины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Тестирование, проверяющее корректность совместной работы нескольких модулей между собой,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Юнит-тестированием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Интеграционным 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Тестированием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Ручным код-ревью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Тестированием стиля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Критерием готовности программного модуля к тестированию обычно является: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Модуль реализован в соответствии с техническим заданием и доступен для запуска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Модуль ещё не написан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Техническое задание отсутствует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Тестировщик не назначен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Модуль написан на неизвестном языке программирования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1.5. Осуществлять рефакторинг и оптимизацию программного кода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Рефакторинг программного кода — это: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Изменение внутренней структуры кода без изменения его внешнего поведения с целью улучшения качества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Полное удаление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Написание технического задания заново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Тестирование модуля пользователем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Изменение функциональных требований к модулю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Основная цель рефакторинга кода: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Ускорить написание нового функционала за счёт снижения качества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Улучшить читаемость, поддерживаемость и структуру кода без изменения его функциональности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Добавить новые функциональные возможности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Изменить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Увеличить объём исходного кода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Повторяющийся, дублирующийся в нескольких местах программы фрагмент кода при рефакторинге обычно: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Оставляют без изменений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Выносят в отдельную функцию/модуль для переиспользования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Дублируют ещё раз для надёжности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Удаляют вместе с нужным функционалом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Переводят на другой язык программирования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Оптимизация программного кода прежде всего направлена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Повышение эффективности работы программы (скорости выполнения, использования памяти) при сохранении корректности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Увеличение количества строк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Усложнение кода для защиты от копирования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Удаление всех комментариев без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Изменение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Перед выполнением рефакторинга значительной части кода рекомендуется: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Убедиться в наличии тестов, покрывающих изменяемую функциональность, чтобы проконтролировать сохранение поведения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Удалить все существующие тесты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Прекратить документирование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Изменить техническое задание без согласования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Не сохранять резервную копию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Излишне сложная, запутанная структура кода, затрудняющая его понимание и сопровождение, в профессиональной среде часто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Оптимальным кодом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"Плохим" кодом (технический долг)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Эталонным кодом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Документированным кодом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Протестированным кодом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Одним из типичных признаков кода, требующего рефакторинга, является: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Короткие, понятные функции с одной зоной ответственности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Слишком длинные функции, выполняющие множество разных задач одновременно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Наличие содержательных комментариев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Единообразный стиль именования переменных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Отсутствие дублирования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После проведения рефакторинга модуля обязательно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Убедиться, что модуль по-прежнему проходит тесты и работает корректно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Удалить все тесты, чтобы они не мешали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Изменить техническое задание под новую структуру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Прекратить дальнейшую поддержку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Не сообщать команде об изменениях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1.6. Разрабатывать модули программного обеспечения для мобильных платформ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разработке модуля программного обеспечения для мобильной платформы, в отличие от десктопного приложения, необходимо дополнительно учитывать: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Ограничения по энергопотреблению, объёму памяти и разнообразие размеров экранов устройств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Только цветовую схему логотипа компании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Отсутствие необходимости тестирования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Полное отсутствие пользовательского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Отсутствие требований к производительности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Адаптация интерфейса мобильного приложения под разные размеры и разрешения экранов устройств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Рефакторингом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Адаптивным (responsive) дизайном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Юнит-тестированием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Компиляцией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Отладкой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Мобильное приложение, разработанное отдельно под каждую платформу (например, Android и iOS) на нативном для платформы языке,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Кроссплатформенным приложением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Нативным (native) приложением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Веб-приложением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Десктопным приложением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Серверным приложением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Подход к разработке, позволяющий из единой кодовой базы собирать приложение для нескольких мобильных платформ,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Нативной разработкой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Кроссплатформенной разработкой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Отладкой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Рефакторингом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Тестированием чёрного ящика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разработке мобильного модуля важно учитывать ограниченность заряда батареи устройства, поэтому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Игнорировать энергопотребление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Оптимизировать работу с сетью, геолокацией и фоновыми процессами для снижения энергопотребления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Максимально увеличивать частоту фоновых запросов к серверу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Отключить все проверки корректности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Всегда держать экран включённым принудительно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Тестирование мобильного модуля на устройствах с разными версиями операционной системы и разными моделями необходимо для проверки: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Синтаксиса исходного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Совместимости приложения с различными устройствами и версиями ОС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Орфографии в техническом задании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Стоимости лицензии на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Штатного расписания разработчиков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Разрешения (permissions) в мобильном приложении (например, доступ к камере или геолокации) запрашиваются у пользователя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Увеличить размер приложения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Обеспечить контроль пользователя над доступом приложения к чувствительным данным и функциям устройства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Автоматически удалить приложение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Ускорить компиляцию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разработке модуля мобильного приложения, работающего с сетью, разработчику следует предусмотреть корректную обработку ситуации: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Постоянного стабильного подключения без сбоев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Отсутствия или потери сетевого соединения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Полного отсутствия пользователей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Отсутствия необходимости в тестировании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Автоматического обновления операционной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Публикация готового мобильного модуля/приложения конечным пользователям, как правило, осуществляется через: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Официальный магазин приложений соответствующей платформы (например, Google Play, App Store)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Личную переписку по электронной почте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Печатное издание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Факсимильную связь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Устную передачу файла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E834C1">
            <w:pPr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 минут</w:t>
            </w:r>
          </w:p>
        </w:tc>
      </w:tr>
    </w:tbl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8" w:name="sec30"/>
      <w:bookmarkEnd w:id="28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МДК.01.01 Разработка программных модулей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МДК.01.01 Разработка программных модулей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1.1</w:t>
            </w:r>
            <w:r>
              <w:rPr>
                <w:spacing w:val="-10"/>
                <w:sz w:val="22"/>
                <w:szCs w:val="22"/>
              </w:rPr>
              <w:br/>
              <w:t>ПК 1.2</w:t>
            </w:r>
            <w:r>
              <w:rPr>
                <w:spacing w:val="-10"/>
                <w:sz w:val="22"/>
                <w:szCs w:val="22"/>
              </w:rPr>
              <w:br/>
              <w:t>ПК 1.5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1.1. Формировать алгоритмы разработки программных модулей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1.5. Осуществлять рефакторинг и оптимизацию программного кода.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236A91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42130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4213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функциональная декомпозиция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разбиение программного модуля на функции и подфункции при формировании алгоритма его работы?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входные данные, выходные данные, промежуточные переменные и порядок обработки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элементы обязательно должен определить разработчик при формировании алгоритма программного модуля по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корректности обработки граничных и некорректных входных данных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предусмотреть алгоритм программного модуля, чтобы соответствовать требованиям технического задания по надёжности?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оценку временной и пространственной сложности алгоритма (нотация O())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критерий качества алгоритма учитывают при выборе способа реализации модуля, если ТЗ требует высокой производительности?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модульное тестирование по каждому сформированному блоку алгоритма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проверяют соответствие сформированного алгоритма программного модуля техническому заданию до начала полной реализации?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виде псевдокода или блок-схемы с последующим переводом в программный код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виде разработчик оформляет черновой вариант алгоритма программного модуля перед написанием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рекурсивный алгоритм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алгоритма выбирают для реализации модуля, если задача по ТЗ естественно сводится к вызову функцией самой себя с уменьшающимся набором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обработку исключительных ситуаций (try/except, обработку ошибок)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предусмотреть алгоритм программного модуля для устойчивой работы при возникновении ошибок в процессе выполнения?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алгоритма модуля с интерфейсами взаимодействующих модулей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учесть при формировании алгоритма модуля, который должен взаимодействовать с другими модулями системы согласно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реализацию каждой функции модуля отдельным методом с чётко определённым интерфейсом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разработки программных модулей обеспечивает соответствие каждого фрагмента кода конкретному пункту технического задания?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юнит-тестирование каждой разработанной функции модуля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разработчик проверяет соответствие реализованного программного модуля техническому заданию непосредственно в процессе кодирования?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документирование кода (комментарии, docstring) в соответствии с принятым в организации стандартом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к оформлению разрабатываемого программного модуля обычно включается в ТЗ для обеспечения его дальнейшего сопровождения?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рефакторинг (изменение внутренней структуры кода без изменения его внешнего поведения)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процесс изменения внутренней структуры программного кода при сохранении его функционального поведения?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дублирование кода (code duplication)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«запах кода» (code smell) чаще всего устраняют выделением повторяющихся фрагментов в отдельную функцию при рефакторинге?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выделение метода (extract method)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рефакторинга применяют, если фрагмент кода внутри функции можно выделить в отдельную, самостоятельно вызываемую функцию?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переименование переменной/метода для повышения читаемости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простой приём рефакторинга улучшает понимание кода без изменения его логики?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наличие покрывающих тестов, гарантирующих сохранение поведения кода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иметь перед началом рефакторинга модуля, чтобы убедиться в отсутствии регрессии?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замена условного оператора полиморфизмом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рефакторинга применяют для устранения длинной цепочки условных конструкций (if/switch), обрабатывающих разные типы объектов?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слишком длинный метод (long method)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«запах кода» устраняют разбиением одной большой функции на несколько более мелких, каждая с одной ответственностью?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оптимизацию алгоритмической сложности (переход к алгоритму с меньшей асимптотикой)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оптимизации кода даёт наибольший выигрыш в производительности при обработке больших объёмов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кэширование результатов повторяющихся вычислений (мемоизация)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кода применяют, если функция многократно вычисляет один и тот же результат для одних и тех же входных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профилирование кода перед оптимизацией для выявления реальных узких мест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сделать перед оптимизацией производительности модуля, чтобы не тратить усилия на неэффективные участки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«Завистливая функция» (feature envy) — метод чрезмерно обращается к данным другого класса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«запах кода» устраняют переносом метода в класс, чьими данными он больше всего пользуется, в рамках рефакторинга?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замена вложенных условий охранными операторами (guard clauses)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рефакторинга уменьшает глубину вложенности условных конструкций и повышает читаемость метода?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инкрементальный (пошаговый) рефакторинг малыми безопасными шагами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рефакторингу снижает риск внесения новой ошибки в большой и сложный программный модуль?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оптимизацию по времени выполнения (скорость) и по используемой памяти — как правило, за счёт компромисса между ними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два основных показателя оптимизируют при улучшении производительности программного модуля, и как они обычно связаны друг с другом?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замену рекурсии итеративным алгоритмом для экономии памяти стека вызовов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кода применяют, если рекурсивная реализация модуля приводит к переполнению стека при больших объёмах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устранение «мёртвого» (неиспользуемого) кода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рефакторинга применяют для удаления фрагментов кода, которые больше не вызываются и не влияют на поведение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введение объекта-параметра вместо длинного списка аргументов метода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рефакторинга применяют, если метод принимает избыточно длинный список параметров?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использование правильных индексов и структур данных (например, хеш-таблиц вместо линейного поиска)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оптимизации кода ускоряет поиск элемента в программном модуле, работающем с большим объёмом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определяет функциональные требования к программному модулю перед началом его разработки?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42130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программного модуля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421304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выполняют для проверки соответствия разработанного программного модуля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29" w:name="sec31"/>
      <w:bookmarkEnd w:id="29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МДК.01.02 Поддержка и тестирование программных модулей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МДК.01.02 Поддержка и тестирование программных модулей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4-6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1.3</w:t>
            </w:r>
            <w:r>
              <w:rPr>
                <w:spacing w:val="-10"/>
                <w:sz w:val="22"/>
                <w:szCs w:val="22"/>
              </w:rPr>
              <w:br/>
              <w:t>ПК 1.4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1.3. Выполнять отладку программных модулей с использованием специализированных программных средств.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1.4. Выполнять тестирование программных модулей.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418"/>
        <w:gridCol w:w="1554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дебаггер (отладчик) среды разработки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программное средство используют для пошагового выполнения кода модуля с просмотром значений переменных в процессе отладки?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точка останова (breakpoint)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место в коде, установленное разработчиком, в котором отладчик приостанавливает выполнение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просмотр стека вызовов (call stack)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функция отладчика позволяет увидеть последовательность вызовов функций, приведшую к текущей точке выполнения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логирование (запись событий выполнения программы в журнал)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отладки применяют для анализа поведения модуля в производственной среде, где интерактивный отладчик недоступен?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профилировщик (profiler)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программное средство используют для отладки модуля с точки зрения производительности — выявления узких мест по времени выполнения?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значение переменных в точке останова, стек вызовов и условие срабатывания точки останова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информацию анализирует разработчик в отладчике при остановке выполнения модуля на точке останова?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условная точка останова (срабатывает только при выполнении заданного условия)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точки останова используют, если ошибка проявляется только при определённом значении переменной в цикле с большим числом итераций?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регрессионное тестирование после исправления ошибки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проверку необходимо провести после отладки и исправления ошибки в модуле, чтобы убедиться, что исправление не нарушило другую функциональность?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watch-выражения (просмотр значения выражения в реальном времени в отладчике)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функция отладчика позволяет непрерывно следить за изменением значения конкретной переменной или выражения при выполнении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пошаговый вход в функцию (step into) и пошаговый переход через функцию (step over)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два режима пошагового выполнения кода предоставляет отладчик при отладке вызова функции внутри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юнит-тест, воспроизводящий условия возникновения ошибки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рекомендуется написать перед началом отладки сложной, трудно воспроизводимой ошибки в программном модуле?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статический анализатор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позволяет находить потенциальные ошибки в коде модуля ещё до его запуска, путём анализа исходного текста?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уровни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Cs/>
                <w:sz w:val="22"/>
                <w:szCs w:val="22"/>
              </w:rPr>
              <w:t>логирования</w:t>
            </w:r>
            <w:r>
              <w:rPr>
                <w:bCs/>
                <w:sz w:val="22"/>
                <w:szCs w:val="22"/>
                <w:lang w:val="en-US"/>
              </w:rPr>
              <w:t xml:space="preserve"> (debug, info, warning, error)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логирования используют, чтобы регулировать детализацию записей при отладке модуля в разных средах (разработка/продакшн)?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анализа сетевого трафика (например, при отладке сетевого взаимодействия модуля)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используют для отладки модуля, если ошибка связана с некорректным сетевым обменом данными?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тест-кейс (формализованное описание тестового сценария)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формализованное описание набора условий, входных данных и ожидаемого результата для проверки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модульное (юнит-) тестирование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вид тестирования, при котором проверяется работа отдельного, минимально возможного фрагмента кода модуля в изоляции?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интеграционное тестирование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вид тестирования, направленный на проверку корректности взаимодействия нескольких программных модулей друг с другом?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методом чёрного ящика (без анализа внутренней структуры кода)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тестирование, при котором проверки выполняются с помощью специально подготовленных тестовых данных без анализа внутреннего кода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методом белого ящика (с анализом внутренней структуры кода)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тестирование модуля, при котором тестовые случаи строятся на основе анализа внутренней логики и структуры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граничные значения (тестирование по граничным значениям)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тест-дизайна предполагает проверку модуля на минимально и максимально допустимых значениях входных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эквивалентное разбиение (тестирование классов эквивалентности)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тест-дизайна позволяет сократить число тестовых случаев, разбивая входные данные на группы с одинаковым ожидаемым поведением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тестовое покрытие кода (code coverage)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показатель отражает, какая доля исходного кода модуля была фактически выполнена при прохождении набора тестов?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автоматизированное тестирование (написание автотестов)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тестированию позволяет многократно и быстро повторно проверять модуль после каждого изменения кода без ручного вмешательства?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регрессионное тестирование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выполняют после внесения изменений в модуль, чтобы убедиться, что ранее работавшая функциональность не была нарушена?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дымовое тестирование (smoke-тестирование)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быстрая проверка основной работоспособности модуля сразу после сборки, до начала подробного тестирования?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стресс-тестирование (тестирование на предельных нагрузках)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проверяет работу модуля при экстремальных значениях нагрузки, превышающих штатные условия эксплуатации?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нагрузочное тестирование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оценивает поведение модуля при заданном, реалистичном для эксплуатации уровне нагрузки?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заглушка (mock/stub)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при тестировании модуля, зависящего от других, ещё не реализованных или внешних компонентов?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мок-объект (mock), имитирующий поведение реального объекта с возможностью проверки вызовов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чём отличие мок-объекта от простой заглушки (stub) при модульном тестировании?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тест-план (документ, описывающий цели, объём и стратегию тестирования модуля)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составляют перед началом тестирования программного модуля для описания стратегии и объёма проверок?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отчёт о тестировании (test report) с перечнем найденных дефектов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формируется по итогам тестирования модуля и содержит информацию о выявленных дефектах?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приоритет и критичность дефекта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 каким двум характеристикам классифицируют найденный в ходе тестирования дефект модуля для определения порядка его устранения?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отслеживания дефектов (bug-tracker)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регистрации, отслеживания статуса и приоритизации дефектов, найденных при тестировании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по методу «серого ящика» (частичное знание внутренней структуры)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вид тестирования, сочетающий элементы тестирования чёрного и белого ящика — тестировщик частично знает внутреннюю структуру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позитивные и негативные тестовые сценарии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какие два вида делятся тестовые сценарии по признаку соответствия входных данных ожидаемому (корректному) поведению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приёмочное тестирование (acceptance testing)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вид тестирования, целью которого является подтверждение готовности модуля к передаче заказчику согласно ТЗ?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пользовательского интерфейса (UI-тестирование)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тестирование, направленное на проверку корректности отображения и работы элементов интерфейса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непрерывную интеграцию (CI) с автоматическим запуском тестов при каждом изменении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практика разработки обеспечивает автоматический запуск тестового набора модуля сразу после внесения изменений в репозиторий?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матрица трассируемости требований и тестов (RTM)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позволяет убедиться, что каждое требование к модулю покрыто хотя бы одним тестовым случаем?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тестовые данные (test data), специально подготовленные для проверки конкретного сценария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называются входные значения, специально подобранные для выполнения конкретного тест-кейса при тестировании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исследовательское тестирование (exploratory testing)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вид тестирования, при котором тестировщик одновременно изучает поведение модуля и проектирует новые тестовые случаи без заранее написанного плана?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тестовое окружение (test environment), максимально приближенное к production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подготовить перед выполнением тестирования модуля, чтобы результаты тестов были достоверны для условий реальной эксплуатации?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критерий завершения тестирования (exit criteria), например требуемый процент покрытия и отсутствие критических дефектов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 какому критерию принимают решение о завершении цикла тестирования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ложноположительный (false positive) результат теста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ситуация, когда тест сообщает об ошибке в модуле, хотя фактически модуль работает корректно (ошибка в самом тесте)?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0" w:name="sec32"/>
      <w:bookmarkEnd w:id="30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МДК.01.03 Разработка мобильных приложений</w:t>
      </w:r>
    </w:p>
    <w:p w:rsidR="00BB6149" w:rsidRPr="00D002E1" w:rsidRDefault="00E253F7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МДК.01.03 Разработка мобильных приложений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3-6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1.2</w:t>
            </w:r>
            <w:r>
              <w:rPr>
                <w:spacing w:val="-10"/>
                <w:sz w:val="22"/>
                <w:szCs w:val="22"/>
              </w:rPr>
              <w:br/>
              <w:t>ПК 1.6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1.6. Разрабатывать модули программного обеспечения для мобильных платформ.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418"/>
        <w:gridCol w:w="1554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совместимость с целевой мобильной платформой (Android/iOS), заданной в ТЗ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 первую очередь должен учитывать разработчик при разработке модуля мобильного приложения согласно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адаптивный интерфейс (responsive UI) под разные размеры экрана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к разработке модуля мобильного приложения чаще всего фигурирует в ТЗ и должно быть реализовано программно?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на реальных или эмулируемых мобильных устройствах разных версий ОС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разработчик проверяет соответствие мобильного модуля техническому заданию по совместимости с устройствами?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кроссплатформенную разработку (например, на Kotlin Multiplatform/Flutter) либо нативную под конкретную ОС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разработке мобильного модуля выбирают, если требуется поддержка как Android, так и iOS с минимальными затратами?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java и Kotlin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каких языках программирования преимущественно разрабатывают модули программного обеспечения под платформу Android?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linux (модифицированное ядро Linux)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Ядро какой операционной системы лежит в основе платформы Android, что необходимо учитывать при разработке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жизненный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Cs/>
                <w:sz w:val="22"/>
                <w:szCs w:val="22"/>
              </w:rPr>
              <w:t>цикл</w:t>
            </w:r>
            <w:r>
              <w:rPr>
                <w:bCs/>
                <w:sz w:val="22"/>
                <w:szCs w:val="22"/>
                <w:lang w:val="en-US"/>
              </w:rPr>
              <w:t xml:space="preserve"> activity/</w:t>
            </w:r>
            <w:r>
              <w:rPr>
                <w:bCs/>
                <w:sz w:val="22"/>
                <w:szCs w:val="22"/>
              </w:rPr>
              <w:t>фрагмента</w:t>
            </w:r>
            <w:r>
              <w:rPr>
                <w:bCs/>
                <w:sz w:val="22"/>
                <w:szCs w:val="22"/>
                <w:lang w:val="en-US"/>
              </w:rPr>
              <w:t xml:space="preserve"> (onCreate, onPause, onResume, onDestroy)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учитывать разработчик мобильного модуля для Android, чтобы корректно сохранять и восстанавливать состояние экрана?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асинхронное выполнение длительных операций в отдельном потоке (чтобы не блокировать UI-поток)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разработки мобильного модуля необходимо соблюдать при выполнении сетевого запроса или тяжёлых вычислений?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ограниченность ресурсов устройства (батарея, память, процессор)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особенность мобильной платформы обязательно учитывают при разработке модуля, в отличие от разработки для настольных систем?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push-уведомления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мобильной платформы используют для доставки модулем сообщений пользователю даже при неактивном приложении?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разрешения (permissions) пользователя на доступ к камере, геолокации, контактам и т.п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запросить и корректно обработать разработчик мобильного модуля при необходимости доступа к аппаратным датчикам устройства?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локальное хранилище (например, SQLite/Room) для офлайн-режима работы приложения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разрабатывают в мобильном модуле для обеспечения работы приложения без подключения к интернету?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адаптивную верстку интерфейса под разные размеры и разрешения экранов устройств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к разработке модуля мобильного приложения обеспечивает корректное отображение на разных моделях устройств?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на эмуляторах и реальных устройствах разных версий ОС и производителей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проверяют работоспособность разработанного мобильного модуля перед публикацией в магазине приложений?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публикацию через магазин приложений (Google Play/App Store) с прохождением модерации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этап завершает разработку мобильного модуля перед тем, как он станет доступен конечным пользователям?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rEST API (взаимодействие мобильного модуля с сервером по протоколу HTTP)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взаимодействия с серверной частью чаще всего реализуют в мобильном модуле для получения и отправки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обфускацию кода для защиты мобильного модуля от реверс-инжиниринга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защиты применяют при подготовке мобильного модуля к публикации, чтобы затруднить анализ исходного кода злоумышленниками?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пользовательский интерфейс на основе принципов Material Design (Android) или Human Interface Guidelines (iOS)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руководством по дизайну руководствуются при разработке интерфейса мобильного модуля для конкретной платформы?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навигации между экранами приложения (Navigation component/роутинг)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архитектурный компонент мобильного модуля отвечает за переходы между различными экранами приложения?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синхронизацию локальных данных с сервером при восстановлении подключения к интернету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необходимо реализовать в мобильном модуле с офлайн-режимом для актуализации данных после появления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реактивное обновление интерфейса при изменении данных (например, через LiveData/StateFlow)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разработке мобильного модуля обеспечивает автоматическое обновление интерфейса при изменении данных без ручной пересборки экрана?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версионирование API и обеспечение обратной совместимости мобильного модуля со старыми версиями сервера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предусмотреть при разработке мобильного модуля, взаимодействующего с сервером, который может со временем меняться?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оптимизацию размера устанавливаемого пакета приложения (APK/IPA)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аспект качества мобильного модуля важен для минимизации времени загрузки приложения пользователем из магазина?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биометрическую аутентификацию (отпечаток пальца, распознавание лица), предоставляемую платформой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аутентификации пользователя, специфичный для мобильных платформ, может быть реализован в модуле для повышения удобства и безопасности?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учёт различных плотностей экрана (dpi) при подготовке графических ресурсов приложения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учитывать при подготовке иконок и изображений для мобильного модуля, чтобы они корректно отображались на разных устройствах?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определяет функциональные требования к разрабатываемому модулю мобильного приложения?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целевая мобильная платформа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какой платформе тестируют работоспособность разработанного модуля мобильного приложения перед публикацией?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1" w:name="sec33"/>
      <w:bookmarkEnd w:id="31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МДК.01.03К Курсовая работа по ПМ.01 Разработка модулей программного обеспечения для компьютерных систем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МДК.01.03К Курсовая работа по ПМ.01 Разработка модулей программного обеспечения для компьютерных систем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5-6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Курсовая работа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1.2</w:t>
            </w:r>
            <w:r>
              <w:rPr>
                <w:spacing w:val="-10"/>
                <w:sz w:val="22"/>
                <w:szCs w:val="22"/>
              </w:rPr>
              <w:br/>
              <w:t>ПК 1.6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1.6. Разрабатывать модули программного обеспечения для мобильных платформ.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560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объёма и содержания курсовой работы с руководителем на основе выданного технического задания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сделать студент перед началом разработки программного модуля в рамках курсовой работы по ПМ.01?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пояснительную записку с описанием реализации модуля по разделам ТЗ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курсовой работы должен подтверждать, что разработанный программный модуль соответствует каждому пункту выданного технического задания?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демонстрацию работоспособности разработанного модуля на защите курсовой работы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подтверждается на защите курсовой работы, что разработанный студентом программный модуль соответствует выданному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архитектуры и функциональности разрабатываемого мобильного модуля с техническим заданием курсовой работы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сделать студент на подготовительном этапе выполнения курсовой работы по разработке мобильного модуля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раздел пояснительной записки с описанием мобильной архитектуры и использованных платформенных API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пояснительной записки курсовой работы должен подтверждать, что разработанный модуль корректно использует возможности мобильной платформы?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демонстрацию установки и работы приложения на реальном мобильном устройстве или эмуляторе на защите курсовой работы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на защите курсовой работы подтверждается, что разработанный мобильный модуль действительно функционирует на целевой платформе?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расчёт трудоёмкости и составление календарного плана выполнения курсовой работы по разработке мобильного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подготовить студент на этапе планирования курсовой работы, помимо самого технического задания?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раздел с анализом аналогичных мобильных приложений (обзор существующих решений) перед разработкой собственного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пояснительной записки курсовой работы обосновывает выбор функциональности разрабатываемого мобильного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приложение с исходным кодом разработанного мобильного модуля и инструкцией по установке/запуску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помимо пояснительной записки обязательно входит в состав материалов, представляемых к защите курсовой работы по разработке мобильного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ответы на вопросы комиссии по архитектурным решениям и функциональности разработанного мобильного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Что, помимо демонстрации работы приложения, входит в процедуру защиты курсовой работы по разработке мобильного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оценку соответствия разработанного модуля каждому пункту технического задания членами комиссии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основании чего комиссия выставляет итоговую оценку за курсовую работу по разработке мобильного модуля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постановка задачи (техническое задание)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курсовой работы содержит требования к разрабатываемому программному модулю, аналогичные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техническому заданию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подтвердить разработанный в рамках курсовой работы программный модуль при его защите?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титульный лист, оформленный по установленным требованиям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обязательный структурный элемент курсовой работы содержит сведения об учебном заведении, теме, авторе и руководителе?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список использованных источников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курсовой работы содержит перечень литературы и иных источников, использованных при разработке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приложения (листинг кода, схемы)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каком разделе курсовой работы размещают полный исходный код разработанного модуля и вспомогательные схемы, не входящие в основной текст?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содержание (оглавление)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структурный элемент курсовой работы отражает перечень разделов с указанием номеров страниц?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отзыв руководителя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документ, содержащий оценку хода выполнения курсовой работы студентом, готовит руководитель перед защитой?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структурная схема разрабатываемого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графический элемент пояснительной записки наглядно отражает состав и взаимосвязь компонентов разрабатываемого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обоснование выбора языка программирования и средств разработки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раздел пояснительной записки курсовой работы должен объяснять, почему для реализации модуля были выбраны конкретные технологии?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доклад с презентацией результатов на защите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какой форме студент представляет комиссии основные результаты выполненной курсовой работы перед демонстрацией самого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критерии оценки курсовой работы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основании какого документа комиссия выставляет итоговую оценку за курсовую работу по совокупности показателей?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адаптивный интерфейс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проектное решение обеспечивает корректное отображение мобильного модуля на устройствах с разными размерами и разрешениями экрана?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на разных версиях ОС и устройствах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обязателен для мобильного модуля, разрабатываемого в рамках курсовой работы, помимо проверки на одном эмуляторе?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подготовка к публикации в магазине приложений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завершающий этап разработки мобильного модуля предполагает подготовку сборки и описания для размещения в Google Play или App Store?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разрешения (permissions) приложения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мобильной ОС запрашивает у пользователя согласие на доступ приложения к камере, геолокации или иным защищённым ресурсам устройства?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локальное хранилище данных мобильного приложения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используют для сохранения пользовательских данных мобильного модуля непосредственно на устройстве между запусками приложения?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пользовательский сценарий (use case)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элемент пояснительной записки описывает последовательность действий пользователя при типовом взаимодействии с мобильным модулем?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оптимизация энергопотребления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Какому аспекту качества уделяют особое внимание при разработке мобильного модуля курсовой работы, в отличие от десктопного приложения?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руководство пользователя мобильного приложения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документ, поясняющий порядок использования разработанного мобильного модуля, прикладывают к материалам курсовой работы?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2" w:name="sec34"/>
      <w:bookmarkEnd w:id="32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МДК.01.04 Системное программирование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МДК.01.04 Системное программирование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5-7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1.2</w:t>
            </w:r>
            <w:r>
              <w:rPr>
                <w:spacing w:val="-10"/>
                <w:sz w:val="22"/>
                <w:szCs w:val="22"/>
              </w:rPr>
              <w:br/>
              <w:t>ПК 1.3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1.2. Разрабатывать программные модули в соответствии с техническим заданием.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1.3. Выполнять отладку программных модулей с использованием специализированных программных средств.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560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работу модуля непосредственно с аппаратными ресурсами и низкоуровневыми интерфейсами системы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особенность должен учитывать разработчик при создании программного модуля системного уровня согласно техническому заданию?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минимизацию накладных расходов и эффективное использование памяти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к разработке модуля системного программирования чаще всего задаётся техническим заданием, учитывая ограниченность ресурсов системного уровня?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дампа памяти (memory dump) при аварийном завершении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отладки используют для анализа причины аварийного завершения (сбоя) программного модуля системного уровня?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отладку с учётом взаимодействия модуля с аппаратными ресурсами и низкоуровневыми функциями ОС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особенность отладки нужно учитывать при поиске ошибки в модуле системного программирования по сравнению с прикладным модулем?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утечку памяти (memory leak)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ошибку модуля системного уровня выявляют с помощью специализированных средств анализа использования памяти при длительной работе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отладчик уровня ядра/системный монитор (например, инструменты трассировки системных вызовов)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программное средство применяют для отладки модуля, взаимодействующего непосредственно с системными вызовами операционной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состояние гонки (race condition) при многопоточном выполнении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труднообнаруживаемую ошибку выявляют специализированными средствами отладки при разработке многопоточного модуля системного программирования?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дизассемблер (просмотр машинного кода программы)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используют для отладки модуля системного программирования на уровне машинных инструкций?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тупик (deadlock) при взаимной блокировке потоков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ошибку многопоточного модуля выявляют специализированными средствами анализа синхронизации потоков?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отладку с привилегиями уровня ядра (kernel-mode debugging)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специализированный вид отладки применяют, если модуль системного программирования работает на уровне ядра операционной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техническое задание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фиксирует требования к разрабатываемому системному программному модулю перед началом его реализации?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языки низкого уровня (например, C)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класс языков программирования используют для разработки программных модулей, работающих на уровне операционной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программного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выполняют для проверки соответствия системного программного модуля техническому заданию перед его внедрением?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системный вызов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используют для обращения прикладного программного модуля к функциям операционной системы, например для работы с файлами или памятью?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драйвер устройства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тип программного модуля разрабатывают для обеспечения взаимодействия операционной системы с конкретным аппаратным устройством?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обработка прерываний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системного программирования позволяет модулю оперативно реагировать на внешние аппаратные или программные события?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прямое управление памятью через указатели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особенность языков низкого уровня используют разработчики системных модулей для непосредственного управления адресами памяти?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многопоточное программирование на системном уровне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применяют при разработке системного модуля, которому по ТЗ требуется одновременно обслуживать несколько независимых задач?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буферизация ввода-вывода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применяют для повышения эффективности обмена данными между программным модулем и медленным устройством ввода-вывода?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обеспечение переносимости (кроссплатформенности)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к системному модулю учитывают, если по ТЗ он должен работать на разных операционных системах без существенных изменений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системные вызовы файлового ввода-вывода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низкоуровневый механизм используют программные модули для непосредственного чтения и записи данных в файловой системе?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документирование системного программного интерфейса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практику применяют для описания разработанного модулем интерфейса взаимодействия с операционной системой для других разработчиков?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точки останова (breakpoints)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отладчика используют для приостановки выполнения программного модуля в заданном месте кода с целью анализа его состояния?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пошаговое выполнение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режим работы отладчика позволяет выполнять программный модуль строка за строкой для детального анализа его поведения?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профилировщик (profiler)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используют для анализа производительности программного модуля и выявления узких мест по времени выполнения?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одним словом,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отладочное логирование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применяют для фиксации промежуточных значений и состояний программного модуля во время его выполнения с целью последующего анализа ошибки?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эмулятор аппаратной платформы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используют для отладки системного модуля, если целевое аппаратное устройство физически недоступно разработчику?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стека вызовов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отладки используют для определения последовательности вызовов функций, приведшей к возникновению сбоя в программном модуле?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удалённая отладка (remote debugging)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отладки применяют, если программный модуль системного уровня выполняется на удалённом или встраиваемом устройстве?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статический анализ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отладки выявляет потенциальные ошибки в программном модуле без его фактического выполнения?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двух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DE70DA">
      <w:pPr>
        <w:autoSpaceDE w:val="0"/>
        <w:jc w:val="center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ПРОФЕССИОНАЛЬНОМУ МОДУЛЮ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ПМ.02 Осуществление интеграции программных модулей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 комплекта фондов оценочных средств</w:t>
      </w: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ПМ.02 Осуществление интеграции программных модулей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5-8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 по модулю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  <w:r>
              <w:rPr>
                <w:sz w:val="22"/>
                <w:szCs w:val="22"/>
              </w:rPr>
              <w:br/>
              <w:t>ОК 04</w:t>
            </w:r>
            <w:r>
              <w:rPr>
                <w:sz w:val="22"/>
                <w:szCs w:val="22"/>
              </w:rPr>
              <w:br/>
              <w:t>ОК 05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2.1</w:t>
            </w:r>
            <w:r>
              <w:rPr>
                <w:sz w:val="22"/>
                <w:szCs w:val="22"/>
              </w:rPr>
              <w:br/>
              <w:t>ПК 2.2</w:t>
            </w:r>
            <w:r>
              <w:rPr>
                <w:sz w:val="22"/>
                <w:szCs w:val="22"/>
              </w:rPr>
              <w:br/>
              <w:t>ПК 2.3</w:t>
            </w:r>
            <w:r>
              <w:rPr>
                <w:sz w:val="22"/>
                <w:szCs w:val="22"/>
              </w:rPr>
              <w:br/>
              <w:t>ПК 2.4</w:t>
            </w:r>
            <w:r>
              <w:rPr>
                <w:sz w:val="22"/>
                <w:szCs w:val="22"/>
              </w:rPr>
              <w:br/>
              <w:t>ПК 2.5</w:t>
            </w:r>
          </w:p>
        </w:tc>
      </w:tr>
    </w:tbl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 для оценки сформированности компетенций</w:t>
      </w:r>
    </w:p>
    <w:p w:rsidR="00E253F7" w:rsidRPr="00D002E1" w:rsidRDefault="00E253F7">
      <w:pPr>
        <w:autoSpaceDE w:val="0"/>
        <w:ind w:left="425"/>
        <w:rPr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04. Эффективно взаимодействовать и работать в коллективе и команде.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2.2. Выполнять интеграцию модулей в программное обеспечение.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2.3. Выполнять отладку программного модуля с использованием специализированных программных средств.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2.4. Осуществлять разработку тестовых наборов и тестовых сценариев для программного обеспечения.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2.5. Производить инспектирование компонент программного обеспечения на предмет соответствия стандартам кодирования.</w:t>
      </w:r>
    </w:p>
    <w:p w:rsidR="00E253F7" w:rsidRPr="00D002E1" w:rsidRDefault="00E253F7">
      <w:pPr>
        <w:ind w:left="426"/>
        <w:jc w:val="both"/>
        <w:rPr>
          <w:b/>
          <w:sz w:val="22"/>
          <w:szCs w:val="22"/>
        </w:rPr>
      </w:pPr>
    </w:p>
    <w:tbl>
      <w:tblPr>
        <w:tblW w:w="15177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2626"/>
        <w:gridCol w:w="2126"/>
      </w:tblGrid>
      <w:tr w:rsidR="00E834C1" w:rsidRPr="00D002E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autoSpaceDE w:val="0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12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ключ правильного ответа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E834C1" w:rsidRPr="00D002E1" w:rsidRDefault="005E0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E834C1" w:rsidRPr="00D002E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E834C1">
            <w:pPr>
              <w:autoSpaceDE w:val="0"/>
              <w:snapToGrid w:val="0"/>
              <w:rPr>
                <w:b/>
                <w:spacing w:val="-10"/>
                <w:sz w:val="22"/>
                <w:szCs w:val="22"/>
              </w:rPr>
            </w:pPr>
          </w:p>
        </w:tc>
        <w:tc>
          <w:tcPr>
            <w:tcW w:w="12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5E00D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Прочитайте текст, из предложенных вариантов выберите правильный ответ и запишите в поле ответа букву, соответствующую выбранному варианту ответа.</w:t>
            </w:r>
          </w:p>
          <w:p w:rsidR="00E834C1" w:rsidRPr="00D002E1" w:rsidRDefault="00E834C1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Для получения актуальной технической информации о совместимости версий программных компонент специалисту следует в первую очередь обращаться к: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Официальной документации и changelog производителя компонента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Случайному посту в соцсети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Личным догадкам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Устным слухам от знакомых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Рекламным материалам поставщика без технических деталей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Эффективный способ анализа объёмной технической документации по API перед интеграцией модулей: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Прочитать документ один раз без заметок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Структурировать материал по разделам API, выделить нужные для задачи эндпоинты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Полностью проигнорировать документацию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Запомнить документ наизусть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Передать чтение другому специалисту без разбора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Критерий, по которому нельзя надёжно судить о достоверности технической информации из открытого источника: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Авторитетность источника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Дата публикации и актуальность версии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Количество лайков публикации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Соответствие официальной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Наличие ссылок на первоисточник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Информационная технология, позволяющая отслеживать изменения при совместной интеграции нескольких модулей разными разработчиками: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Текстовый редактор без истории изменений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Электронная таблица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Система контроля версий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Графический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Почтовый клиент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появлении ошибки интеграции модулей (например, несовпадение форматов данных) специалисту следует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Перезагрузить компьютер, не анализируя ошибку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Проанализировать текст ошибки, логи и определить, на каком этапе взаимодействия компонент она возникла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один из модулей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Сразу обратиться в техподдержку сторонней библиотеки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Проигнорировать ошибку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Для поиска решения типовой проблемы при интеграции сторонней библиотеки специалист может эффективно использовать: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Официальную документацию библиотеки и специализированные ресурсы для разработчиков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Только печатные издания многолетней давности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собственные предположения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Полный отказ от внешних источников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Устные советы без проверки актуальности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04. Эффективно взаимодействовать и работать в коллективе и команде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интеграции модулей, разработанных разными членами команды, для согласованной работы с общим кодом используется: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Обмен файлами по почте без версионирования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Система контроля версий с механизмом слияния изменений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Работа только одного человека над всей интеграцией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Печать кода на бумаге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Устная передача изменений без фиксации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специалист обнаружил, что модуль коллеги не соответствует согласованному интерфейсу взаимодействия, конструктивным действием будет: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Молча переписать чужой модуль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Публично раскритиковать коллегу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Сообщить о несоответствии корректно и согласовать способ исправления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Проигнорировать проблему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Пожаловаться руководителю, не обсудив с автором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Регулярная синхронизация команды по статусу интеграции модулей (например, короткие встречи) прежде всего направлена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Формальную отчётность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Оперативный обмен информацией о готовности компонент и выявленных проблемах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Оценку личных качеств сотрудников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Замену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Увеличение продолжительности рабочего дня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распределении задач по интеграции модулей между участниками команды следует в первую очередь учитывать: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Личные симпатии руководителя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Квалификацию участников, зависимости между модулями и их готовность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Случайный выбор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пожелания разработчика без учёта задач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Алфавитный порядок фамилий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Конструктивная обратная связь при совместном код-ревью интеграционного кода должна быть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Направлена на личность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Конкретной, аргументированной и направленной на улучшение взаимодействия компонент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Максимально краткой без объяснений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Публично унизительной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Отложена на неопределённый срок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участники команды расходятся во мнениях о способе взаимодействия двух модулей, продуктивным подходом является: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Игнорировать разногласие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Обсудить аргументы сторон и согласовать интерфейс взаимодействия с учётом технической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Передать решение постороннему человеку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Прекратить интеграцию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Подчиниться мнению самого громкого участника без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Техническая документация к программному модулю на государственном языке РФ должна оформляться с соблюдением: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Разговорного стиля без терминологии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Норм профессиональной терминологии и требований к оформлению технических документов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Полного отсутствия структуры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устной формы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Иностранной терминологии без перевода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подготовке письменного отчёта об интеграции модулей для заказчика специалисту следует учитывать: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личный стиль изложения без учёта адресата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Особенности аудитории (технической или нетехнической) и адаптировать уровень детализации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Использование исключительно сленга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Отсутствие структуры документа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Максимальную длину текста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Устная коммуникация специалиста с коллегами при обсуждении технической проблемы интеграции должна быть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Максимально эмоциональной без фактов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Ясной, по существу и опирающейся на конкретные технические факты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Избегающей конкретики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Направленной на поиск виноватого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Неструктурированной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Комментарии к программному коду модулей интеграции в российской организации, как правило, оформляются: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на иностранном языке без перевода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 государственном языке РФ, с сохранением общепринятых терминов при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 любом языке по личному выбору без единого стандарта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Без соблюдения терминологии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Исключительно транслитерацией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составлении технического задания или спецификации на взаимодействие модулей важно, чтобы формулировки были: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Многозначными, допускающими разное толкование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Точными, однозначными и структурированными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Максимально короткими без деталей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Написаны исключительно в разговорном стиле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Без указания конкретных требований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Деловая переписка (например, письмо заказчику о статусе интеграции модулей) должна соответствовать нормам: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Разговорной устной речи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Официально-делового стиля государственного языка РФ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Художественного стиля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Публицистического стиля с эмоциональными оценками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Разговорного сленга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Разработка требований к программным модулям на основе анализа проектной и технической документации прежде всего направлена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Определение того, как модули должны взаимодействовать друг с другом для корректной совместной работы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Написание пользовательской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Тестирование уже готового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Развёртывание модуля на сервере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Составление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Проектная документация, используемая для анализа требований к взаимодействию компонент, обычно включает: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Список сотрудников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Архитектурные схемы, описания интерфейсов и спецификации компонент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Прайс-лист на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Резюме разработчиков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График отпусков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Интерфейс взаимодействия программных модулей (API) определяет: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Правила и способы обмена данными и вызова функциональности между модулями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Внешний вид пользовательского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Цветовую схему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Штатное расписание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Стоимость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анализе технической документации для выявления требований к взаимодействию модулей важно определить: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название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Форматы передаваемых данных, протоколы обмена и ограничения на взаимодействие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имя автора документа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Дату создания документа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Список сотрудников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проектная документация не полностью описывает требования к взаимодействию двух модулей,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Оставить требования неопределёнными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Уточнить требования у заказчика/архитектора или предложить обоснованное решение с фиксацией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Прекратить анализ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Считать это проблемой другого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Игнорировать несоответствие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Требования к программным модулям, касающиеся производительности и надёжности взаимодействия компонент, относятся к: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Функциональным требованиям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Нефункциональным требованиям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Требованиям к дизайну логотипа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Требованиям к штатному расписанию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Требованиям к бюджету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Формат передачи данных между модулями (например, JSON или XML) обычно фиксируется в: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Резюме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Технической документации/спецификации на взаимодействие компонент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Штатном расписании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Прайс-листе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Личных заметках без согласования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Совместимость версий взаимодействующих модулей при разработке требований к интеграции необходимо учитывать, потому что: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Несовместимые версии могут привести к некорректной работе или отказу взаимодействия компонент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Версии модулей никогда не влияют на совместимость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Это влияет только на внешний вид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Версии важны только для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Версии определяют только цену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Требование к взаимодействию модулей «система должна обрабатывать не менее 100 запросов в секунду» относится к требованиям: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Функциональным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Нефункциональным (к производительности)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К оформлению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К штатному расписанию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К дизайну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После анализа проектной и технической документации итоговые требования к программным модулям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Держать только в устной форме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Зафиксировать письменно и согласовать с заинтересованными сторонами (заказчиком, архитектором, командой)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Не документировать вовсе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Сообщить только себе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Удалить после прочтения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2.2. Выполнять интеграцию модулей в программное обеспечение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Интеграция программных модулей — это процесс: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Объединения отдельных модулей в единое работающее программное обеспечение с проверкой их корректного взаимодействия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Написания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Написания пользовательской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Резервного копирования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Составления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Тестирование, выполняемое сразу после интеграции модулей для проверки их совместной корректной работы,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Юнит-тестированием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Интеграционным тестированием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Нагрузочным тестированием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Тестированием стиля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Ручным код-ревью без запуска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Наиболее безопасный подход к интеграции большого числа модулей: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Одновременно объединить все модули сразу без промежуточных проверок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Интегрировать модули постепенно, небольшими частями, с проверкой после каждого шага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Пропустить проверку взаимодействия совсем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Интегрировать модули в случайном порядке без плана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Интегрировать без учёта зависимостей между модулями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при интеграции двух модулей обнаружено несоответствие форматов передаваемых данных,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Игнорировать несоответствие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Проанализировать причину, согласовать единый формат или реализовать преобразование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один из модулей без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Передать проблему заказчику без предложений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Прекратить работу над проектом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Зависимости между модулями (порядок, в котором один модуль требует наличия другого) при интеграции необходимо: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Игнорировать полностью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Учитывать и соблюдать при определении порядка интеграции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Устранять путём удаления зависимых модулей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Оставлять на усмотрение случая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Скрывать от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Конфликт версий библиотек при интеграции нескольких модулей обычно устраняется путём: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Полного отказа от использования библиотек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Приведения зависимостей к совместимым версиям или использования механизмов изоляции зависимостей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Удаления всех модулей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Игнорирования конфликта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Замены языка программирования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После успешной интеграции модулей рекомендуется: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Считать процесс полностью завершённым без дальнейших действий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Провести интеграционное тестирование и зафиксировать результаты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документацию по интеграции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Прекратить сопровождение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Не сообщать команде о результатах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Инструмент автоматизации сборки, который может использоваться для автоматической интеграции и проверки модулей при каждом изменении кода,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Текстовый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Система непрерывной интеграции (CI)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Графический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Электронная таблица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Почтовый клиент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Совместимость интерфейсов взаимодействия модулей (например, сигнатур функций) при интеграции необходимо проверять, потому что: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Несовпадение интерфейсов может привести к ошибкам компиляции или выполнения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Интерфейсы никогда не влияют на работу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Это важно только для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Интерфейсы важны только для тестировщика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Интерфейсы определяют только внешний вид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Откат (rollback) к предыдущей стабильной версии при неудачной интеграции модуля применяется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Навсегда отказаться от интеграции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Быстро восстановить работоспособность системы, пока проблема не будет проанализирована и устранена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всю историю изменений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Скрыть факт ошибки от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Увеличить объём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2.3. Выполнять отладку программного модуля с использованием специализированных программных средств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Отладка программного модуля с использованием специализированных программных средств — это процесс: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Написания документации к модулю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Обнаружения и устранения ошибок с помощью отладчика и других инструментов диагностики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Развёртывания модуля на сервере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Согласования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Создания резервной копии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Точка останова (breakpoint) в отладчике используется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Полностью удалить часть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Приостановить выполнение программы на заданной строке для анализа состояния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Автоматически исправить ошибку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Ускорить выполнение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Скомпилировать программу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Профилировщик (profiler) как специализированное средство отладки применяется прежде всего для: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Анализа производительности и выявления узких мест в работе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Написания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Форматирования исходного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Составления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Изменения цветовой схемы редактора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Ошибка, при которой код синтаксически верен, но результат работы модуля не соответствует ожидаемому,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Синтаксической ошибкой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Логической ошибкой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Ошибкой компиляции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Ошибкой доступа к диску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Ошибкой лицензирования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Для анализа значений переменных в конкретный момент выполнения программного модуля при отладке используется: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Просмотр значений переменных (watch/inspect) в отладчике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Чтение исходного кода без запуска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Изучение пользовательской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Просмотр логотипа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Изменение цветовой схемы редактора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Журналирование (логирование) при отладке программного модуля применяется прежде всего с целью: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Увеличения объёма исходного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Фиксации хода выполнения программы для последующего анализа причин ошибок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Замены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Ускорения работы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Скрытия ошибок от пользователя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Статический анализатор кода как специализированное средство отладки позволяет: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Выявлять потенциальные ошибки и нарушения стандартов кода без запуска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заменить тестирование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Автоматически писать новый функционал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Изменять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Развёртывать модуль на сервере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После исправления найденной ошибки в модуле с помощью отладочных средств разработчику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Считать процесс отладки завершённым без дополнительных действий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Повторно протестировать модуль, чтобы убедиться, что ошибка устранена и не появились новые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всю документацию к модулю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Немедленно развернуть модуль без проверки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Сообщить об исправлении только через месяц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Пошаговое выполнение программы с заходом внутрь вызываемых функций в отладчике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. Step Over (</w:t>
            </w:r>
            <w:r>
              <w:rPr>
                <w:color w:val="000000"/>
                <w:sz w:val="22"/>
                <w:szCs w:val="22"/>
                <w:lang w:eastAsia="ru-RU"/>
              </w:rPr>
              <w:t>шаг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ru-RU"/>
              </w:rPr>
              <w:t>через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Step Into (шаг с заходом)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Компиляцией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Рефакторингом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Развёртыванием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Специализированное средство для эмуляции сетевого взаимодействия/имитации ответа стороннего сервиса при отладке интеграции модулей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Отладчик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Mock-сервис (заглушка)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Текстовый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Графический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Почтовый клиент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2.4. Осуществлять разработку тестовых наборов и тестовых сценариев для программного обеспечения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Разработка тестовых наборов и тестовых сценариев для программного обеспечения прежде всего направлена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Систематическую проверку соответствия ПО заданным требованиям и выявление дефектов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Написание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Развёртывание модуля на сервере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Составление штатного расписания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Резервное копирование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Тестовый сценарий (test case) обычно включает в себя: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название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Входные данные, шаги выполнения и ожидаемый результат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имя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Список используемых переменных без значений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Дату создания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Набор тестов, повторно выполняемых после каждого изменения кода для проверки отсутствия новых ошибок в уже работавшем функционале,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Регрессионным набором тестов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Набором нагрузочных тестов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Набором тестов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Юзабилити-тестами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Приёмочными тестами заказчика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Тестирование по методу чёрного ящика предполагает проверку модуля: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 полным анализом внутренней структуры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Без анализа внутренней структуры кода, только по входным и выходным данным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по названию модуля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по документации без запуска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визуально, без входных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Тестовые сценарии для граничных значений входных данных разрабатываются с целью: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Проверки поведения модуля на экстремальных, предельных значениях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Проверки стиля оформления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Проверки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Проверки стоимости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Проверки орфографии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разработке тестового набора для проверки интеграции модулей важно предусмотреть сценарии: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для корректных, ожидаемых входных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Как для корректных, так и для некорректных/граничных входных данных, а также сбоев взаимодействия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для визуального оформления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для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для одного модуля без учёта взаимодействия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Приоритизация тестовых сценариев (порядок их выполнения) обычно определяется на основе: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Случайного выбора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Критичности функциональности и вероятности возникновения ошибок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Алфавитного порядка названий тестов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Личных предпочтений тестировщика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Даты создания сценария без учёта значимости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тестовый сценарий выявил расхождение фактического результата с ожидаемым,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Скрыть информацию об этом расхождении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Зафиксировать дефект с описанием шагов воспроизведения и передать на анализ/исправление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Немедленно передать модуль заказчику без исправлений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Удалить тестовый сценарий, чтобы он не выявлял ошибку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Изменить ожидаемый результат под фактический без анализа причины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Автоматизация выполнения тестовых сценариев по сравнению с ручным тестированием прежде всего позволяет: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Полностью исключить необходимость анализа результатов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Быстро и многократно повторять проверки, особенно при регрессионном тестировании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написание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Исключить необходимость составления тестовых сценариев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Гарантировать полное отсутствие ошибок в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Критерий готовности тестового набора для программного обеспечения обычно включает: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Покрытие тестами ключевых функциональных и нефункциональных требований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Полное отсутствие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Отсутствие связи с техническим заданием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Минимально возможное количество тестов без учёта требований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Отсутствие тестировщика в команде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2.5. Производить инспектирование компонент программного обеспечения на предмет соответствия стандартам кодирования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Инспектирование компонент программного обеспечения на предмет соответствия стандартам кодирования — это: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Проверка исходного кода на соответствие установленным правилам оформления, именования и структуры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Тестирование производительности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Написание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Развёртывание модуля на сервере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Составление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Стандарт кодирования (code style) обычно регламентирует: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Только цвет фона редактора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Правила именования переменных, форматирования, структуры кода и оформления комментариев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штатное расписание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стоимость лицензии на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логотип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Инструмент, автоматически проверяющий соответствие исходного кода стандартам кодирования,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Компилятор без дополнительных проверок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Линтер (статический анализатор стиля кода)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Почтовый клиент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Графический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Электронная таблица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Несоответствие компонента программного обеспечения стандартам кодирования в первую очередь затрудняет: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Чтение, понимание и сопровождение кода другими разработчиками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Работу принтера в офисе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Работу электронной почты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Оформление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Составление прайс-листа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инспектировании компонент ПО на соответствие стандартам кодирования проверяется в том числе: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Единообразие именования переменных и функций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Цвет иконки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Дата создания файла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Имя автора коммита без анализа содержания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Размер шрифта в текстовом редакторе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при инспектировании компонента выявлено нарушение стандарта кодирования,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Игнорировать нарушение, если код работает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Зафиксировать замечание и предложить привести код в соответствие со стандартом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компонент полностью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Прекратить разработку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Переписать стандарт кодирования под конкретный участок кода без согласования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Единый стандарт кодирования в команде разработки прежде всего способствует: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Повышению читаемости и согласованности кода между разными разработчиками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Увеличению количества ошибок в коде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Замедлению разработки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Усложнению взаимодействия модулей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Снижению качества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Ручное код-ревью как способ инспектирования компонент программного обеспечения дополняет автоматические линтеры тем, что позволяет: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Оценить логическую корректность и архитектурные решения, которые линтер не проверяет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заменить необходимость тестирования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Автоматически исправлять любые ошибки без участия человека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Отменить необходимость стандартов кодирования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Ускорить компиляцию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Соответствие компонент программного обеспечения стандартам кодирования организации обычно фиксируется в: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Регламенте/руководстве по стилю кода (code style guide)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Штатном расписании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Прайс-листе на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Личных заметках без согласования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Резюме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Регулярное инспектирование кода на соответствие стандартам на протяжении всего проекта, а не только перед сдачей, позволяет: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Своевременно выявлять и устранять отклонения, снижая накопление технического долга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исключить необходимость тестирования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Увеличить объём документации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Снизить квалификационные требования к разработчикам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E834C1">
            <w:pPr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 минут</w:t>
            </w:r>
          </w:p>
        </w:tc>
      </w:tr>
    </w:tbl>
    <w:p w:rsidR="00E253F7" w:rsidRPr="00D002E1" w:rsidRDefault="00E253F7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3" w:name="sec35"/>
      <w:bookmarkEnd w:id="33"/>
    </w:p>
    <w:p w:rsidR="00E253F7" w:rsidRPr="00D002E1" w:rsidRDefault="00E253F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МДК.02.01 Технология разработки программного обеспечения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МДК.02.01 Технология разработки программного обеспечения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2.1</w:t>
            </w:r>
            <w:r>
              <w:rPr>
                <w:spacing w:val="-10"/>
                <w:sz w:val="22"/>
                <w:szCs w:val="22"/>
              </w:rPr>
              <w:br/>
              <w:t>ПК 2.4</w:t>
            </w:r>
            <w:r>
              <w:rPr>
                <w:spacing w:val="-10"/>
                <w:sz w:val="22"/>
                <w:szCs w:val="22"/>
              </w:rPr>
              <w:br/>
              <w:t>ПК 2.5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2.4. Осуществлять разработку тестовых наборов и тестовых сценариев для программного обеспечения.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2.5. Производить инспектирование компонент программного обеспечения на предмет соответствия стандартам кодирования.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418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модель жизненного цикла программного обеспечения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структура, содержащая процессы, действия и задачи разработки ПО от замысла до вывода из эксплуатации, используемая при анализе проектной документации?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диаграмму взаимодействия (например, sequence-диаграмму UML)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проектной документации анализируют, чтобы определить порядок и характер обмена данными между компонентами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интерфейс взаимодействия компонентов (API-контракт)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разработать на основе анализа технической документации, чтобы формально зафиксировать способ взаимодействия между двумя программными модулями?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функциональные требования (что должен делать модуль) и требования к взаимодействию (как модуль обменивается данными с другими компонентами)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какие две ключевые группы делятся требования к программному модулю при анализе его роли в системе взаимодействующих компонентов?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диаграмму компонентов (component diagram)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диаграмма проектной документации показывает состав системы и связи между её программными компонентами?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слабую связанность (low coupling) между модулями и высокую связность (high cohesion) внутри модуля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архитектурный принцип должен учитывать разработчик требований, чтобы минимизировать взаимное влияние изменений в разных программных модулях?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существующей архитектуры системы для выявления точек интеграции нового модуля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выполнить перед формулированием требований к новому модулю, который должен встраиваться в уже существующую систему?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формат передаваемых данных (например, JSON/XML) и протокол обмена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обязательно должно быть зафиксировано в требованиях к программному модулю при описании его взаимодействия с внешним компонентом?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диаграмму последовательности (sequence diagram) для описания порядка вызовов между компонентами во времени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UML-диаграмму строят на основе анализа документации, чтобы точно определить временной порядок взаимодействия между разрабатываемыми модулями?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форматов ошибок и кодов состояния при взаимодействии модулей (обработка исключительных ситуаций)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дополнительно необходимо предусмотреть в требованиях к модулю, взаимодействующему с другими компонентами, помимо штатного сценария обмена данными?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версии интерфейса взаимодействия (версионирование API) для обеспечения совместимости при обновлениях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важно предусмотреть, если взаимодействующие модули могут обновляться независимо друг от друга?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прототипирование интерфейса взаимодействия (mock API) до завершения разработки обеих сторон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позволяет проверить корректность сформулированных требований к взаимодействию модулей ещё до того, как оба модуля полностью реализованы?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определение требуемой пропускной способности и допустимой задержки при обмене данными между компонентами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количественные требования к взаимодействию модулей формулируют на основе анализа технической документации по производительности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диаграмму развёртывания (deployment diagram) для анализа физического размещения взаимодействующих компонентов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диаграмма проектной документации помогает определить требования к сетевому взаимодействию модулей, расположенных на разных серверах?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технической документации сторонних (внешних) API, интегрируемых в разрабатываемую систему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изучить при формулировании требований к модулю, который должен взаимодействовать со внешним, ранее разработанным сервисом?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выявление скрытых (неявных) зависимостей между компонентами при анализе устаревшей документации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задачу решает разработчик требований, если проектная документация на существующую систему устарела или неполна?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основе анализа модели жизненного цикла ПО и связанных с каждым этапом артефактов (требований, проектной документации)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основе чего разрабатывают тестовые сценарии, охватывающие все этапы работы программного обеспечения согласно модели его жизненного цикла?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тестовый сценарий (test scenario) — последовательность действий для проверки конкретной функции системы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описание последовательности действий и условий, разрабатываемое для проверки конкретной функциональности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тестов на основе диаграммы вариантов использования (use case diagram)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проектной документации используют для составления тестовых сценариев, отражающих реальные способы использования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приоритизацию тестовых сценариев по критичности покрываемой ими функциональности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распределяют усилия при разработке большого количества тестовых сценариев в условиях ограниченного времени на тестирование?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набора тестов для каждого этапа модели жизненного цикла (модульных, интеграционных, системных, приёмочных)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разработки тестовых наборов обеспечивает проверку программного обеспечения на всех уровнях — от отдельного модуля до готовой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регрессионный тестовый набор, повторно запускаемый при каждом изменении технологии/этапа разработки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тестовый набор разрабатывают для проверки того, что переход к следующему этапу жизненного цикла ПО не нарушил ранее реализованную функциональность?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сценарии тестирования на основе таблиц решений (decision table), охватывающие комбинации условий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тест-дизайна используют при разработке сценариев для программного обеспечения со сложной комбинаторной логикой принятия решений?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негативных тестовых сценариев на основе анализа исключительных ситуаций, описанных в технической документации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основе чего разрабатывают тестовые сценарии, проверяющие корректную обработку программным обеспечением некорректных или непредвиденных входных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тестовый сценарий сквозной проверки (end-to-end) всего пользовательского пути через систему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тестового сценария охватывает полный путь взаимодействия пользователя с программным обеспечением от начала до конца?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тестовых сценариев на основе диаграммы состояний (state diagram) для проверки корректности переходов между состояниями системы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источник проектной документации используют для разработки тестовых сценариев, если поведение программного обеспечения существенно зависит от его текущего состояния?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код-ревью (code review) как формализованную процедуру технологии разработки ПО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формализованная процедура проверки исходного кода компонента другими разработчиками на соответствие стандартам кодирования?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соглашение о стиле кодирования (coding style guide), принятое в команде/организации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технологии разработки ПО фиксирует правила именования переменных, форматирования и оформления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чек-лист инспекции кода, охватывающий ключевые критерии стандарта кодирования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систематической и полной проверки компонента на соответствие всем пунктам стандарта кодирования?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формальную инспекцию (formal code inspection) по методике Фейгана с фиксированными ролями участников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наиболее строгий, регламентированный вид проверки кода компонента, предполагающий распределённые роли модератора, автора и рецензентов?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метрики качества кода (цикломатическая сложность, длина метода, глубина вложенности)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количественные показатели анализируют при инспектировании компонента на соответствие стандартам качества кодирования?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инспектирование на предмет дублирования кода (code duplication) как нарушение принципа DRY (Don't Repeat Yourself)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нарушение стандарта кодирования выявляют при инспектировании, если один и тот же фрагмент логики встречается в компоненте несколько раз?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инспектирование на предмет соответствия принципам SOLID при проектировании классов компонента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архитектурные принципы объектно-ориентированного проектирования обычно включают в критерии инспектирования качества кода компонента?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внесение исправлений автором кода по результатам инспекции с последующей повторной проверкой (re-review)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происходит после того, как в ходе инспекции компонента выявлены отклонения от стандарта кодирования?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оценку читаемости имён переменных, функций и классов на соответствие принятой в организации конвенции наименования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аспект инспектируют, проверяя компонент на соответствие стандарту кодирования в части наименования идентификаторов?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инспектирование наличия и качества комментариев к публичному интерфейсу компонента (документирующих комментариев)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стандарта документирования кода проверяют при инспектировании публичных методов и классов компонента?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4" w:name="sec36"/>
      <w:bookmarkEnd w:id="34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МДК.02.02 Инструментальные средства разработки программного обеспечения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МДК.02.02 Инструментальные средства разработки программного обеспечения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6-8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2.2</w:t>
            </w:r>
            <w:r>
              <w:rPr>
                <w:spacing w:val="-10"/>
                <w:sz w:val="22"/>
                <w:szCs w:val="22"/>
              </w:rPr>
              <w:br/>
              <w:t>ПК 2.3</w:t>
            </w:r>
            <w:r>
              <w:rPr>
                <w:spacing w:val="-10"/>
                <w:sz w:val="22"/>
                <w:szCs w:val="22"/>
              </w:rPr>
              <w:br/>
              <w:t>ПК 2.5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2.2. Выполнять интеграцию модулей в программное обеспечение.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2.3. Выполнять отладку программного модуля с использованием специализированных программных средств.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2.5. Производить инспектирование компонент программного обеспечения на предмет соответствия стандартам кодирования.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560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интегрированная среда разработки (IDE)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программный комплекс, объединяющий редактор кода, компилятор и отладчик, используемый при интеграции модулей?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система контроля версий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инструмент, позволяющий отслеживать изменения кода нескольких модулей и объединять их в единую кодовую базу?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трёх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ситуация, когда система контроля версий не может автоматически объединить изменения (конфликт слияния)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ситуация при интеграции модулей, разработанных разными участниками, когда изменения в одном и том же участке кода противоречат друг другу?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сборку (build) проекта с помощью системы автоматизации сборки (например, Maven/Gradle)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объединяет исходный код нескольких модулей в единый исполняемый программный продукт?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пакетный менеджер (package manager)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управления внешними библиотеками и зависимостями при интеграции модулей в общий проект?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восходящую (bottom-up) интеграцию — начиная с интеграции модулей нижнего уровня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стратегия интеграции модулей предполагает объединение сначала базовых, низкоуровневых компонентов, а затем компонентов более высокого уровня?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нисходящую (top-down) интеграцию — начиная с модулей верхнего уровня с использованием заглушек для недостающих компонентов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стратегия интеграции предполагает объединение сначала главных управляющих модулей с последующей заменой временных заглушек на реальные компоненты?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непрерывной интеграции (CI), автоматически собирающую и тестирующую код при каждом изменении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автоматизирует процесс сборки и проверки совместимости модулей сразу после внесения изменений в общий репозиторий?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ветвление (branching) в системе контроля версий для параллельной разработки модулей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системы контроля версий позволяет нескольким разработчикам одновременно работать над разными модулями без конфликтов до момента интеграции?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запрос на слияние (pull/merge request) с обязательным код-ревью перед интеграцией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процесс инструментальных средств разработки используют для контролируемого объединения кода модуля в общую кодовую базу?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автоматизации сборки (build automation tool)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класс инструментальных средств отвечает за автоматическую компиляцию, тестирование и упаковку интегрируемых модулей в единый артефакт?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файл манифеста зависимостей (например, pom.xml/package.json), фиксирующий версии используемых библиотек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файл конфигурации проекта фиксирует, какие внешние компоненты и в каких версиях должны быть интегрированы в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контейнеризацию (например, с помощью Docker) для унификации среды выполнения интегрируемых модулей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обеспечивает одинаковое окружение для запуска интегрируемых модулей независимо от среды разработки?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 интеграции (integration hell) — большое количество проблем совместимости при позднем объединении модулей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называется ситуация в разработке, когда откладывание интеграции модулей до самого конца проекта приводит к резкому росту числа проблем совместимости?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непрерывную интеграцию (Continuous Integration, CI) как практику частой и небольшими порциями интеграции изменений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практика разработки программного обеспечения направлена на предотвращение проблем позднего объединения модулей путём частой интеграции небольших изменений?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управления артефактами (artifact repository, например Nexus/Artifactory)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используют для хранения и версионирования собранных (интегрированных) модулей перед их развёртыванием?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разрешение конфликта слияния вручную с последующей проверкой корректности объединённого кода тестами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Какова последовательность действий разработчика при возникновении конфликта слияния во время интеграции модулей?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тестовое окружение для интеграционного тестирования (staging), приближенное к production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окружение используют для проверки корректности работы интегрированных модулей перед их выпуском в продуктивную среду?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семантическое версионирование (major.minor.patch) для отслеживания совместимости интегрируемых версий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схему версионирования модулей используют, чтобы по номеру версии можно было судить о совместимости при интеграции?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фича-ветки (feature branches) для разработки отдельного модуля до его готовности к интеграции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подход к организации веток в системе контроля версий используют, чтобы не влиять на стабильную кодовую базу во время разработки нового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статического анализа кода, встроенный в пайплайн CI, для проверки качества перед интеграцией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автоматически проверяет качество кода модуля непосредственно перед его интеграцией в общую кодовую базу?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развёртывание через оркестратор контейнеров (например, Kubernetes) для управления интегрированными сервисами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управления совместной работой множества интегрированных программных компонентов (микросервисов) в продуктивной среде?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rebase (перебазирование) веток в системе контроля версий для линеаризации истории изменений перед интеграцией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операция системы контроля версий позволяет применить изменения одной ветки поверх другой без создания дополнительного коммита слияния?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тег (метку) версии в системе контроля версий, фиксирующий конкретную интегрированную сборку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системы контроля версий используют для однозначной идентификации конкретной интегрированной и выпущенной версии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локальную сборку и тестирование модуля перед отправкой изменений в общий репозиторий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сделать разработчик перед тем, как отправить свой модуль на интеграцию в общую кодовую базу, чтобы снизить риск конфликтов и ошибок?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трекинга задач (issue tracker), связанную с системой контроля версий для отслеживания, какая задача решена конкретным изменением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помогает связать интегрируемое изменение кода модуля с конкретной задачей или требованием проекта?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скрипт автоматического развёртывания (deployment script), запускаемый после успешной интеграции и сборки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автоматизирует перенос интегрированной и протестированной сборки программного обеспечения в рабочую среду?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мониторинга состояния интегрированных сервисов после развёртывания (логирование, метрики)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используют для контроля корректной работы интегрированных модулей после их совместного развёртывания?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совместимость версий интегрируемых библиотек (устранение конфликта версий зависимостей)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проблему решает пакетный менеджер, когда два интегрируемых модуля требуют разные версии одной и той же библиотеки?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механизм плагинов/расширений среды разработки для интеграции дополнительных инструментов в процесс сборки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IDE позволяет расширить процесс интеграции модулей дополнительными инструментами анализа и сборки?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интегрированный отладчик среды разработки (IDE-debugger)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программное средство, встроенное в среду разработки, используют для приостановки выполнения модуля и анализа его состояния?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точку останова (breakpoint) на конкретной строке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элемент отладчика указывает место, где выполнение программного модуля должно быть приостановлено для анализа?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панель просмотра переменных (Variables/Watch) отладчика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отладчика позволяет видеть текущие значения переменных модуля в момент остановки на точке останова?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профилировщик производительности (performance profiler)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разработки используют для анализа того, какая часть кода модуля потребляет больше всего времени выполнения?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профилировщик памяти (memory profiler)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выявления утечек памяти в программном модуле в процессе его отладки?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логирования (например, log4j/logging) с настраиваемым уровнем детализации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позволяет фиксировать события выполнения модуля для последующего анализа причин ошибки без прерывания его работы?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удалённый отладчик (remote debugger)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используют для отладки программного модуля, выполняющегося на другом сервере, а не на локальной машине разработчика?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анализа сетевых запросов (network inspector) в среде разработки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используют для отладки модуля, если ошибка связана с некорректным обменом данными по сети?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статический анализатор кода (linter)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выявляет потенциальные ошибки и нарушения стиля в коде модуля ещё до его запуска?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четырёх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юнит-тестирования, используемый для локализации ошибки путём воспроизведения дефекта в изолированном тесте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разработки помогает подтвердить и локализовать найденную при отладке ошибку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трассировки исключений (stack trace viewer)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отладки показывает полный путь вызовов функций, приведший к возникновению исключения в модуле?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условную точку останова, срабатывающую только при выполнении заданного логического условия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точки останова используют при отладке модуля, если ошибка проявляется лишь в редком, специфическом случае среди множества вызовов?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сравнения версий кода (diff-инструмент) для выявления изменений, вызвавших регрессию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помогает найти, какое именно изменение кода привело к появлению новой ошибки в модуле?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отладку в режиме hot-reload/hot-swap без полной остановки и перезапуска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возможность современных сред разработки позволяет вносить изменения в код модуля во время отладки без полной его перезагрузки?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визуализации структур данных (например, дерева объектов) в отладчике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отладчика облегчает анализ сложных вложенных структур данных модуля во время его выполнения?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логическую точку останова (logpoint), выводящую сообщение без остановки выполнения программы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точки останова используют, чтобы получить диагностическую информацию о работе модуля, не прерывая его выполнение?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анализа покрытия кода тестами (coverage tool) для выявления неисполняемых участков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помогает определить, какие участки кода модуля не были проверены при отладке и тестировании?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инспектор потоков (thread inspector) для анализа многопоточного выполнения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отладки используют, если ошибка модуля проявляется только при многопоточном выполнении?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симулятор входных данных (data mocking tool) для воспроизведения проблемного сценария при отладке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позволяет подать в модуль заранее подготовленные тестовые данные для воспроизведения конкретной ошибки?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консоль отладки (debug console) для интерактивного выполнения выражений в контексте остановленной программы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отладчика позволяет разработчику вручную вычислить произвольное выражение в текущем состоянии остановленной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анализа дампа аварийного завершения (crash dump analyzer)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используют для отладки модуля после его аварийного завершения, когда интерактивная отладка уже невозможна?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пошаговое выполнение с заходом в вызываемую функцию (Step Into) для детальной проверки её внутренней логики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команду отладчика используют, если нужно проверить корректность работы функции, вызываемой внутри отлаживаемого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пошаговое выполнение с обходом вызываемой функции (Step Over), если её корректность уже проверена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команду отладчика используют, чтобы не углубляться в уже проверенную функцию и продолжить отладку основной логики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команду завершения выполнения текущей функции (Step Out) для быстрого возврата в вызывающий код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команду отладчика применяют, чтобы завершить пошаговую проверку внутри функции и вернуться к вызывающему её коду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имитации внешних сервисов (сервис-заглушку/mock-сервер) для отладки модуля в отсутствие реального внешнего сервиса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позволяет отладить модуль, зависящий от внешнего API, если этот API временно недоступен?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утилиту мониторинга системных ресурсов (CPU, память, диск) во время выполнения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помогает выявить, что ошибка модуля связана с исчерпанием системных ресурсов?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 изменений переменной (data breakpoint), срабатывающая при изменении значения конкретной переменной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специальный вид точки останова помогает найти место в коде, где переменная неожиданно меняет своё значение?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записи и воспроизведения сессии выполнения программы (time-travel debugging)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современное специализированное средство отладки позволяет «прокрутить» выполнение модуля назад для анализа состояния до возникновения ошибки?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расширение (плагин) отладчика среды разработки для конкретного фреймворка или платформы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механизм позволяет расширить возможности стандартного отладчика IDE для работы со специфическими особенностями фреймворка, используемого в модуле?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сравнения фактического и ожидаемого результата выполнения (assert-библиотеку) для точной локализации несоответствия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специализированное средство используют, чтобы автоматически и точно определить, в каком месте фактический результат работы модуля расходится с ожидаемым?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централизованного сбора и анализа логов (log aggregator) для отладки распределённой системы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используют для отладки модуля, работающего в составе распределённой системы из множества серверов?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статический анализатор кода (линтер), встроенный в инструментальную среду разработки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автоматически проверяет соответствие компонента правилам стиля кодирования без запуска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правил линтера в соответствии с принятым в организации стандартом кодирования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выполнить перед автоматизированным инспектированием компонентов, чтобы инструмент проверял именно принятые в организации нормы?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автоматическую проверку соответствия стандарту кодирования в пайплайне CI перед интеграцией компонента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обеспечивают систематическое инспектирование каждого нового компонента без ручного контроля на каждом этапе?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форматирования кода (code formatter), автоматически приводящий код к единому стилю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автоматически устраняет несоответствия компонента стандартам оформления кода (отступы, пробелы, скобки)?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статического анализа безопасности кода (SAST) для проверки соответствия стандартам безопасного кодирования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инспектирует компонент на предмет соответствия стандартам безопасного кодирования, а не только стиля?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отчёт инструмента статического анализа с перечнем нарушений стандарта, сгруппированных по степени критичности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артефакт формируется по итогам автоматизированного инспектирования компонента на соответствие стандартам кодирования?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настраиваемый профиль правил статического анализатора, соответствующий конкретному стандарту кодирования (например, Google Java Style Guide)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должно быть настроено в инструменте статического анализа, чтобы автоматическая проверка соответствовала выбранному отраслевому стандарту кодирования?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блокировку слияния (merge) кода компонента в основную ветку при обнаружении критических нарушений стандарта в пайплайне CI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инструментальные средства предотвращают попадание в основную кодовую базу компонентов, не прошедших инспектирование на соответствие стандартам?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инструмент подсчёта метрик сложности кода (например, цикломатической сложности) для количественной оценки соответствия стандарту простоты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даёт объективную числовую оценку сложности компонента при его инспектировании?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панель контроля качества кода (code quality dashboard, например SonarQube), агрегирующую результаты инспектирования всех компонентов проекта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инструментальное средство предоставляет общий обзор соответствия всех компонентов проекта принятым стандартам кодирования?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историю изменений метрик качества кода компонента во времени для отслеживания динамики соответствия стандартам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позволяет анализировать инструмент контроля качества кода в дополнение к разовой проверке текущего состояния компонента?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5" w:name="sec37"/>
      <w:bookmarkEnd w:id="35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МДК.02.03 Математическое моделирование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МДК.02.03 Математическое моделирование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2.4</w:t>
            </w:r>
            <w:r>
              <w:rPr>
                <w:spacing w:val="-10"/>
                <w:sz w:val="22"/>
                <w:szCs w:val="22"/>
              </w:rPr>
              <w:br/>
              <w:t>ПК 2.5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2.4. Осуществлять разработку тестовых наборов и тестовых сценариев для программного обеспечения.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2.5. Производить инспектирование компонент программного обеспечения на предмет соответствия стандартам кодирования.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502"/>
        <w:gridCol w:w="1560"/>
        <w:gridCol w:w="1412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математическую модель предметной области как основу для генерации корректных тестовых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используют в качестве основы для разработки тестовых наборов, если тестируемый модуль реализует сложные математические вычисления?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метод статистического моделирования (например, метод Монте-Карло) для генерации разнообразных тестовых входных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метод математического моделирования применяют для автоматической генерации большого числа разнородных тестовых сценариев со случайными, но статистически корректными входными данными?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граничные значения математической модели (пределы допустимых входных параметров)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 первую очередь тестируют при разработке тестовых сценариев для модуля, реализующего математическую модель с ограниченной областью определения переменных?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сравнение результата работы программного модуля с эталонным (аналитическим) решением математической модели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проверки корректности используют при разработке тестовых сценариев для модуля, реализующего известную математическую модель?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разработку тестов с учётом погрешности численных вычислений математической модели (допустимого отклонения результата)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предусмотреть при разработке тестового сценария для модуля, выполняющего численные расчёты по математической 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валидацию математической модели на исторических данных с известным результатом (backtesting)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способом разрабатывают тестовые сценарии для проверки адекватности математической модели, заложенной в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тестовые сценарии на устойчивость модели к малым изменениям входных данных (анализ чувствительности)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тестовый сценарий разрабатывают, чтобы проверить, насколько сильно результат математической модели меняется при небольшом изменении входных параметров?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сравнение результатов при разных численных методах решения одной и той же математической модели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способ тестирования применяют, чтобы убедиться в корректности реализации численного решения математической модели в программном модуле?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точности представления чисел (числа с плавающей точкой) принятому в стандарте кодирования формату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дополнительно проверяют при инспектировании компонента, реализующего математические вычисления, помимо общих правил оформления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корректность и единообразие обозначений математических переменных и формул в коде в соответствии с принятой нотацией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аспект стандарта кодирования особенно важен при инспектировании компонента, реализующего сложную математическую модель?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наличие обязательных комментариев с описанием используемой математической формулы или алгоритма расчёта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стандарта документирования кода обычно предъявляют к компоненту, реализующему нетривиальные математические вычисления?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обработки граничных случаев математической модели (деление на ноль, выход за область определения) стандарту обработки ошибок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проверяют при инспектировании компонента математического моделирования с точки зрения стандарта обработки исключительных ситуаций?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соответствия используемых математических констант и единиц измерения принятому в проекте стандарту (например, системе СИ)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специфический аспект инспектируют в компоненте, реализующем математическую модель физического процесса?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структуры и именования переменных модели общепринятой в предметной области математической нотации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проверяют при инспектировании компонента математического моделирования с точки зрения соответствия принятым в дисциплине обозначениям?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инспектирование корректности округления и точности представления результатов расчёта в соответствии с требованиями стандарта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аспект инспектируют дополнительно, если компонент выполняет численные расчёты с ограниченной точностью представления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реализации математического алгоритма исходной спецификации модели, зафиксированной в проектной документации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 первую очередь проверяют при инспектировании компонента математического моделирования, помимо стиля оформления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наличие модульных тестов, покрывающих ключевые формулы и граничные случаи математической модели, как часть стандарта качества кода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к тестовому покрытию обычно включают в стандарт кодирования для компонентов, реализующих математические расчёты?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модульное тестирование отдельной формулы математической модели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применяют для проверки корректности реализации одной конкретной формулы модели в изоляции от остальной программы?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регрессионное тестирование после изменения алгоритма модели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проводят, чтобы убедиться, что изменение алгоритма расчёта не нарушило ранее корректные результаты математической 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на некорректных (невалидных) входных данных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тестового сценария разрабатывают для проверки реакции модуля математического моделирования на заведомо неверные входные данные?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параметризованное тестирование по диапазону входных параметров модели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тест-дизайна применяют для автоматизированной проверки модуля на большом наборе комбинаций входных параметров математической 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нагрузочное тестирование вычислительного модуля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тестирования оценивает изменение времени выполнения модуля математического моделирования при увеличении объёма входных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тестирование сходимости итерационного численного метода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тестовый сценарий разрабатывают для проверки того, что применяемый в модели итерационный метод действительно сходится к решению?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документирование тестового набора компонента математического моделирования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практику применяют для фиксации назначения и ожидаемого результата каждого теста, разработанного для компонента математической модели?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единый стиль форматирования кода (code style)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проверяют при инспектировании компонента математического моделирования с точки зрения общего оформления исходного кода команды?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отсутствие дублирования кода расчётных формул (принцип DRY)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требование стандарта кодирования проверяют, если одна и та же математическая формула используется в нескольких местах программного модуля?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корректность выбора типа данных для представления результатов вычислений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проверяют при инспектировании компонента математического моделирования в части объявления переменных, хранящих результаты расчётов?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обработку накопления численной погрешности при многократных вычислениях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аспект дополнительно инспектируют в компоненте, выполняющем большое число последовательных математических операций?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соответствие имён модуля и функций соглашению об именовании проекта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проверяют при инспектировании компонента математического моделирования помимо корректности самих вычислений?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истории изменений формул модели (changelog)</w:t>
            </w:r>
          </w:p>
        </w:tc>
        <w:tc>
          <w:tcPr>
            <w:tcW w:w="95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практику документирования проверяют при инспектировании компонента, в котором со временем изменяются используемые математические формулы?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DE70DA">
      <w:pPr>
        <w:autoSpaceDE w:val="0"/>
        <w:jc w:val="center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ПРОФЕССИОНАЛЬНОМУ МОДУЛЮ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ПМ.04 Сопровождение и обслуживание программного обеспечения компьютерных систем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 комплекта фондов оценочных средств</w:t>
      </w: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ПМ.04 Сопровождение и обслуживание программного обеспечения компьютерных систем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5-6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 по модулю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  <w:r>
              <w:rPr>
                <w:sz w:val="22"/>
                <w:szCs w:val="22"/>
              </w:rPr>
              <w:br/>
              <w:t>ОК 08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  <w:r>
              <w:rPr>
                <w:sz w:val="22"/>
                <w:szCs w:val="22"/>
              </w:rPr>
              <w:br/>
              <w:t>ПК 4.2</w:t>
            </w:r>
            <w:r>
              <w:rPr>
                <w:sz w:val="22"/>
                <w:szCs w:val="22"/>
              </w:rPr>
              <w:br/>
              <w:t>ПК 4.3</w:t>
            </w:r>
            <w:r>
              <w:rPr>
                <w:sz w:val="22"/>
                <w:szCs w:val="22"/>
              </w:rPr>
              <w:br/>
              <w:t>ПК 4.4</w:t>
            </w:r>
          </w:p>
        </w:tc>
      </w:tr>
    </w:tbl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 для оценки сформированности компетенций</w:t>
      </w:r>
    </w:p>
    <w:p w:rsidR="00E253F7" w:rsidRPr="00D002E1" w:rsidRDefault="00E253F7">
      <w:pPr>
        <w:autoSpaceDE w:val="0"/>
        <w:ind w:left="425"/>
        <w:rPr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4.1. Осуществлять инсталляцию, настройку и обслуживание программного обеспечения компьютерных систем.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4.2. Осуществлять измерения эксплуатационных характеристик программного обеспечения компьютерных систем.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4.3. Выполнять работы по модификации отдельных компонент программного обеспечения в соответствии с потребностями заказчика.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4.4. Обеспечивать защиту программного обеспечения компьютерных систем программными средствами.</w:t>
      </w:r>
    </w:p>
    <w:p w:rsidR="00E253F7" w:rsidRPr="00D002E1" w:rsidRDefault="00E253F7">
      <w:pPr>
        <w:ind w:left="426"/>
        <w:jc w:val="both"/>
        <w:rPr>
          <w:b/>
          <w:sz w:val="22"/>
          <w:szCs w:val="22"/>
        </w:rPr>
      </w:pPr>
    </w:p>
    <w:tbl>
      <w:tblPr>
        <w:tblW w:w="15177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2626"/>
        <w:gridCol w:w="2126"/>
      </w:tblGrid>
      <w:tr w:rsidR="00E834C1" w:rsidRPr="00D002E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autoSpaceDE w:val="0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12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ключ правильного ответа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E834C1" w:rsidRPr="00D002E1" w:rsidRDefault="005E0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E834C1" w:rsidRPr="00D002E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E834C1">
            <w:pPr>
              <w:autoSpaceDE w:val="0"/>
              <w:snapToGrid w:val="0"/>
              <w:rPr>
                <w:b/>
                <w:spacing w:val="-10"/>
                <w:sz w:val="22"/>
                <w:szCs w:val="22"/>
              </w:rPr>
            </w:pPr>
          </w:p>
        </w:tc>
        <w:tc>
          <w:tcPr>
            <w:tcW w:w="12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5E00D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Прочитайте текст, из предложенных вариантов выберите правильный ответ и запишите в поле ответа букву, соответствующую выбранному варианту ответа.</w:t>
            </w:r>
          </w:p>
          <w:p w:rsidR="00E834C1" w:rsidRPr="00D002E1" w:rsidRDefault="00E834C1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Принцип бережливого производства, применимый к работе специалиста по обслуживанию компьютерных систем, предполагает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Максимальное наращивание избыточных ресурсов без анализа потребностей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Устранение потерь (лишних действий, простоев) и рациональное использование ресурсов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Полный отказ от планирования работ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Игнорирование затрат электроэнергии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Увеличение количества неиспользуемого оборудования про запас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Ресурсосбережение при эксплуатации и обслуживании компьютерных систем может проявляться в: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Настройке энергосберегающих режимов оборудования и продлении срока его службы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Постоянной работе оборудования на максимальной нагрузке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Отказе от диагностики неисправностей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Замене исправного оборудования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Игнорировании настроек энергопотребления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выявлении неисправности оборудования, создающей риск чрезвычайной ситуации (например, перегрев, искрение), специалист должен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Продолжить работу, не обращая внимания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Обесточить оборудование и принять меры по устранению опасности в соответствии с инструкциями по охране труда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Скрыть факт неисправности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Передать проблему без объяснений другому сотруднику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Дождаться, пока оборудование сломается полностью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Утилизация вышедшей из строя компьютерной техники и комплектующих (в том числе содержащих опасные вещества) должна производиться: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Путём выброса в обычный бытовой мусор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 соответствии с установленными правилами утилизации электронного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Путём сжигания на территории организации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Произвольным способом по усмотрению сотрудника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Путём длительного хранения без учёта и утилизации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Действия специалиста при чрезвычайной ситуации (например, возгорании оборудования на рабочем месте) должны в первую очередь соответствовать: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Личной инициативе без учёта инструкций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Установленным инструкциям по охране труда и действиям при чрезвычайных ситуациях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Полному игнорированию ситуации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Продолжению обслуживания системы, несмотря на опасность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Решению, принятому без сообщения ответственным лицам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Энергоэффективность компьютерной системы при её настройке и обслуживании можно повысить, в частности, за счёт: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Отключения неиспользуемого оборудования и настройки режимов энергосбережения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Постоянного использования максимальной производительности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Отказа от мониторинга нагрузки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Увеличения числа работающих без необходимости устройств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Игнорирования параметров энергопотребления при выборе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Регулярные перерывы и смена положения тела при длительной работе за компьютером прежде всего способствуют: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Снижению утомляемости и поддержанию работоспособности специалиста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Увеличению нагрузки на зрение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Замедлению выполнения профессиональных задач без причины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Ухудшению концентрации внимания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Появлению дополнительных рисков для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Соблюдение эргономичной организации рабочего места специалиста по обслуживанию компьютерных систем (высота стула, расположение монитора) направлено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Улучшение внешнего вида офиса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Снижение риска профессиональных заболеваний опорно-двигательного аппарата и зрения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Увеличение стоимости рабочего места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Ускорение работы компьютерной техники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Снижение энергопотребления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Поддержание уровня физической подготовленности специалиста, работа которого связана с длительным пребыванием в статичной позе, способствует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Снижению профессиональных рисков для здоровья и поддержанию работоспособности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Увеличению скорости обработки данных компьютером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Снижению стоимости обслуживания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Ускорению компиляции программ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Уменьшению объёма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Средства физической культуры в профессиональной деятельности специалиста по компьютерным системам используются прежде всего для: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Замены профессиональных навыков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Сохранения и укрепления здоровья при выполнении трудовых функций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Увеличения продолжительности рабочего дня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Снижения квалификационных требований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Полной замены технических компетенций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Рекомендация чередовать умственную нагрузку с кратковременной физической активностью при работе с компьютерной техникой связана прежде всего с: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Требованиями к оформлению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Профилактикой переутомления и поддержанием необходимого уровня работоспособности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Снижением затрат на электроэнергию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Увеличением скорости работы сети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Требованиями к стандартам кодирования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Игнорирование рекомендаций по организации режима труда и отдыха при работе за компьютером в долгосрочной перспективе прежде всего повышает риск: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Ухудшения здоровья и снижения профессиональной работоспособности специалиста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Повышения производительности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Снижения стоимости лицензий на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Увеличения срока службы компьютерной техники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Улучшения качества исходного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4.1. Осуществлять инсталляцию, настройку и обслуживание программного обеспечения компьютерных систем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Инсталляция программного обеспечения компьютерной системы — это процесс: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Написания исходного кода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Установки и первоначальной настройки программного обеспечения на компьютерной системе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Тестирования уже развёрнутого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Составления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Резервного копирования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Перед инсталляцией программного обеспечения специалисту следует прежде всего проверить: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Совместимость ПО с характеристиками компьютерной системы и требованиями к аппаратным/программным ресурсам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Только цвет корпуса системного блока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штатное расписание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дату выпуска оборудования без анализа требований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стоимость лицензии без анализа совместимости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Настройка программного обеспечения после инсталляции обычно включает: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Конфигурирование параметров работы ПО в соответствии с требованиями эксплуатации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Полное удаление установленной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Написание нового исходного кода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Замену операционной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Изменение технического задания на разработку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Обслуживание программного обеспечения компьютерных систем в процессе эксплуатации включает в себя, в частности: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Установку обновлений, устранение неисправностей и контроль корректной работы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Полный отказ от контроля работы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Единовременную установку без дальнейшего сопровождения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Замену программного обеспечения без анализа причин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Игнорирование сообщений об ошибках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после инсталляции программного обеспечения выявлен конфликт с уже установленными программами,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Игнорировать конфликт, если система запускается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Проанализировать причину конфликта и устранить его (например, обновлением или изменением настроек)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всё установленное программное обеспечение без разбора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Передать проблему без анализа другому специалисту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Переустановить операционную систему без диагностики причины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Регулярное обновление установленного программного обеспечения компьютерных систем важно прежде всего для: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Устранения выявленных уязвимостей и ошибок, повышения стабильности работы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Увеличения объёма занимаемой памяти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Замедления работы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Усложнения интерфейса пользователя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Снижения производительности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Документирование процесса инсталляции и настройки программного обеспечения компьютерной системы необходимо прежде всего для: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Обеспечения возможности воспроизвести настройку и передать знания другим специалистам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Увеличения объёма отчётности без практической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Замены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Снижения квалификационных требований к специалистам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Уменьшения срока службы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Резервное копирование конфигурации программного обеспечения перед внесением изменений в его настройки выполняется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 случае ошибки можно было восстановить предыдущее рабочее состояние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Увеличить занимаемое дисковое пространство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Ускорить процесс инсталляции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Исключить необходимость дальнейшего обслуживания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Лицензионная чистота устанавливаемого программного обеспечения на компьютерной системе организации важна прежде всего с точки зрения: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Соблюдения законодательства об авторском праве и условий использования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Скорости инсталляции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Внешнего вида интерфейса программы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Совместимости цветовой схемы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Объёма занимаемой оперативной памяти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Тестовая (пилотная) установка программного обеспечения на ограниченном числе рабочих мест перед массовым развёртыванием в компьютерной системе организации позволяет: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Выявить возможные проблемы совместимости и настройки до масштабного внедрения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исключить необходимость дальнейшего сопровождения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Увеличить стоимость лицензий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Отменить необходимость обучения пользователей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4.2. Осуществлять измерения эксплуатационных характеристик программного обеспечения компьютерных систем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Измерение эксплуатационных характеристик программного обеспечения компьютерной системы прежде всего проводится с целью: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Оценки соответствия фактической производительности и надёжности ПО установленным требованиям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Написания нового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Замены пользовательской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Определения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Изменения дизайна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 эксплуатационным характеристикам программного обеспечения компьютерной системы, как правило, относят: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Быстродействие, надёжность, потребление ресурсов и время отклика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Цвет логотипа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Стоимость лицензии на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Штатное расписание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Дату выпуска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Инструмент, используемый для измерения нагрузки и потребления ресурсов программным обеспечением в процессе работы, называется: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Текстовый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Система мониторинга производительности (профилировщик, монитор ресурсов)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Графический редактор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Почтовый клиент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Электронная таблица без специальных функций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Нагрузочное тестирование программного обеспечения компьютерной системы проводится для того, чтобы определить: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Поведение системы при повышенной нагрузке и предельно допустимые значения производительности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Орфографические ошибки в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Штатное расписание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Стоимость обслуживания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Цветовую палитру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измерение эксплуатационных характеристик выявило, что время отклика программного обеспечения превышает допустимые нормы,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Игнорировать результат измерения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Проанализировать причины снижения производительности и предложить меры по её улучшению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Немедленно переустановить операционную систему без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Скрыть результаты измерения от руководства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Прекратить дальнейшую эксплуатацию системы без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Периодичность измерения эксплуатационных характеристик программного обеспечения компьютерной системы в процессе эксплуатации целесообразно определять исходя из: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Критичности системы и интенсивности её использования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Личных предпочтений специалиста без анализа рисков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Случайного выбора даты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Даты покупки оборудования без учёта эксплуатации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Погодных условий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Результаты измерения эксплуатационных характеристик программного обеспечения компьютерных систем рекомендуется: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Не фиксировать и не анализировать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Документировать и сравнивать с установленными требованиями для контроля динамики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Уничтожать сразу после получения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Скрывать от заказчика при любых обстоятельствах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Использовать только устно, без записи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Снижение производительности программного обеспечения компьютерной системы со временем эксплуатации может быть связано, в частности, с: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Накоплением временных файлов, фрагментацией данных и увеличением объёма обрабатываемой информации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Исключительно погодными условиями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Исключительно цветом корпуса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Исключительно штатным расписанием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Исключительно стоимостью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Сравнение измеренных эксплуатационных характеристик программного обеспечения с эталонными (базовыми) значениями позволяет: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Объективно оценить, ухудшилась или улучшилась работа системы со временем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заменить необходимость тестирования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Отменить необходимость технического задания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Исключить необходимость обслуживания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Заменить документирование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4.3. Выполнять работы по модификации отдельных компонент программного обеспечения в соответствии с потребностями заказчика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Модификация отдельных компонент программного обеспечения в соответствии с потребностями заказчика выполняется прежде всего на основании: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Личных предпочтений специалиста без согласования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Согласованных с заказчиком требований и изменений к функциональности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Случайного выбора компонент для изменения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Отсутствия какого-либо анализа потребностей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Устаревшей документации без актуализации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Перед внесением изменений в компонент действующего программного обеспечения специалисту следует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Сразу вносить изменения без анализа влияния на другие компоненты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Проанализировать зависимости и возможное влияние изменения на остальную систему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всю систему и разработать заново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Игнорировать заявку заказчика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Изменить техническое задание в одностороннем порядке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Резервное копирование модифицируемого компонента программного обеспечения перед внесением изменений выполняется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 случае ошибки можно было восстановить предыдущую рабочую версию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Увеличить занимаемое место на диске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Ускорить процесс модификации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Исключить необходимость тестирования после изменений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После модификации компонента программного обеспечения компьютерной системы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Считать работу завершённой без дополнительных действий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Протестировать изменённый компонент и его взаимодействие с остальной системой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документацию к системе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Немедленно развернуть изменения без проверки на продуктивной системе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Сообщить об изменениях только через длительное время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потребность заказчика в модификации компонента противоречит требованиям безопасности системы,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Выполнить модификацию без изменений, несмотря на риски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Сообщить заказчику о рисках и предложить альтернативное решение, соответствующее требованиям безопасности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Отказаться от общения с заказчиком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Скрыть противоречие и выполнить работу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Прекратить обслуживание системы без объяснений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Документирование внесённых изменений в компонент программного обеспечения необходимо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Обеспечить прослеживаемость изменений и облегчить дальнейшее сопровождение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Увеличить объём отчётности без практической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Скрыть от заказчика факт внесения изменений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Снизить требования к квалификации специалистов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модификации компонента, взаимодействующего с другими модулями системы, важно обеспечить: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Полное игнорирование существующих интерфейсов взаимодействия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Сохранение или согласованное изменение интерфейсов взаимодействия с другими компонентами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Удаление всех остальных компонентов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Отказ от тестирования взаимодействия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Замену всей архитектуры системы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Совместимость модифицированного компонента с текущей версией программного обеспечения компьютерной системы необходимо проверять, потому что: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Несовместимость может привести к сбоям в работе всей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Совместимость не влияет на работу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Это важно только для внешнего вида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Совместимость важна только для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Совместимость определяет только стоимость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4.4. Обеспечивать защиту программного обеспечения компьютерных систем программными средствами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Обеспечение защиты программного обеспечения компьютерных систем программными средствами прежде всего направлено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Предотвращение несанкционированного доступа, повреждения или нарушения работы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Ускорение компиляции программ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Улучшение внешнего вида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Снижение стоимости лицензии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Увеличение объёма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 программным средствам защиты компьютерной системы, в частности, относятся: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Антивирусное программное обеспечение и межсетевые экраны (файрволы)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Только физическая охрана помещения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видеонаблюдение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договор о неразглашении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страхование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Регулярное обновление средств защиты программного обеспечения (антивирусных баз, патчей безопасности) важно прежде всего для: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Защиты от новых, ранее неизвестных угроз и уязвимостей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Увеличения объёма занимаемой памяти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Замедления работы системы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Усложнения интерфейса пользователя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Снижения производительности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Резервное копирование данных как мера защиты программного обеспечения компьютерной системы обеспечивает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Возможность восстановления информации в случае сбоя, атаки или повреждения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Ускорение работы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Улучшение внешнего вида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Снижение стоимости лицензий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Увеличение производительности процессора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Разграничение прав доступа пользователей к программному обеспечению компьютерной системы применяется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Ограничить доступ к функциям и данным в соответствии с должностными обязанностями и снизить риски нарушения безопасности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Усложнить работу всем пользователям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Увеличить время выполнения задач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Заменить техническое задание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Снизить требования к паролям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специалист обнаружил в программном обеспечении компьютерной системы уязвимость, позволяющую получить несанкционированный доступ, ему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Скрыть информацию об уязвимости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Зафиксировать уязвимость и организовать её устранение (обновление, патч, изменение настроек)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Использовать уязвимость в личных целях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Проигнорировать уязвимость, если система пока работает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Сообщить об уязвимости посторонним лицам вне организации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Мониторинг журналов событий (логов) программного обеспечения компьютерной системы в целях защиты позволяет: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Своевременно выявлять подозрительную активность и потенциальные инциденты безопасности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исключить необходимость обновления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антивирусное программное обеспечение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Отменить необходимость резервного копирования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Исключить необходимость разграничения прав доступа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Политика надёжных паролей для доступа к программному обеспечению компьютерной системы прежде всего направлена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Снижение риска несанкционированного доступа за счёт трудноподбираемых учётных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Усложнение работы пользователей без практической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Замену антивирусного ПО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Увеличение объёма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Снижение производительности системы</w:t>
            </w:r>
          </w:p>
          <w:p w:rsidR="00E834C1" w:rsidRPr="00D002E1" w:rsidRDefault="005E00D9" w:rsidP="00E253F7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E834C1">
            <w:pPr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 минут</w:t>
            </w:r>
          </w:p>
        </w:tc>
      </w:tr>
    </w:tbl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6" w:name="sec38"/>
      <w:bookmarkEnd w:id="36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МДК.04.01 Внедрение и поддержка компьютерных систем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МДК.04.01 Внедрение и поддержка компьютерных систем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5-6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  <w:r>
              <w:rPr>
                <w:spacing w:val="-10"/>
                <w:sz w:val="22"/>
                <w:szCs w:val="22"/>
              </w:rPr>
              <w:br/>
              <w:t>ПК 4.3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4.1. Осуществлять инсталляцию, настройку и обслуживание программного обеспечения компьютерных систем.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4.3. Выполнять работы по модификации отдельных компонент программного обеспечения в соответствии с потребностями заказчика.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701"/>
        <w:gridCol w:w="1412"/>
      </w:tblGrid>
      <w:tr w:rsidR="00BB6149" w:rsidRPr="00D002E1" w:rsidTr="00236A91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регламент технического обслуживания (план плановых работ по обновлению и проверке ПО компьютерных систем)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определяет периодичность и состав работ по обслуживанию программного обеспечения компьютерных систем на предприятии?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пилотное внедрение на ограниченной группе компьютерных систем перед массовой установкой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стратегию внедрения нового программного обеспечения применяют для снижения риска сбоев при развёртывании на большом количестве компьютерных систем?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составление плана обслуживания с учётом требований к минимизации простоя системы во время обновления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учесть при планировании технического обслуживания программного обеспечения критически важной компьютерной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графика внедрения и обслуживания программного обеспечения с подразделениями, чья работа зависит от компьютерной системы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предварительно согласовать перед плановым обслуживанием программного обеспечения, влияющим на работу пользователей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инструкцию (руководство пользователя) по эксплуатации после внедрения программного обеспечения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подготавливают для конечных пользователей после успешного внедрения нового программного обеспечения на компьютерные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заявку (запрос) заказчика на изменение функциональности компонента ПО, оформленную по регламенту внедрения и поддержки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основании какого документа специалист по поддержке компьютерных систем приступает к модификации компонента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влияния изменения одного компонента на смежные компоненты компьютерной системы перед началом модификации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выполнить перед модификацией компонента ПО, если он взаимодействует с другими компонентами компьютерной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согласование технического задания на модификацию с заказчиком до начала непосредственных работ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согласовать с заказчиком до начала работ по модификации отдельного компонента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тестовую (staging) среду для проверки модифицированного компонента перед внедрением в рабочую систему заказчика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В какой среде проверяют работоспособность модифицированного компонента, прежде чем внедрить изменение в систему, эксплуатируемую заказчиком?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график внедрения модификации, составленный с учётом минимизации простоя компьютерной системы заказчика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учитывают при планировании времени внедрения модифицированного компонента в компьютерную систему, находящуюся в эксплуатации у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акт приёмки выполненных работ по модификации компонента, подписываемый представителем заказчика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подтверждает, что заказчик принял результат работ по модификации компонента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регламент управления изменениями (change management), определяющий порядок внесения модификаций в систему на этапе поддержки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внутренний документ определяет порядок оформления, согласования и внесения модификаций в компоненты программного обеспечения поддерживаемой компьютерной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 возврата к предыдущей версии компонента (rollback plan), подготовленный на случай неудачной модификации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должен подготовить специалист перед внесением модификации в компонент ПО на случай, если изменение приведёт к сбою в работе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журнал учёта изменений (журнал модификаций) компонентов программного обеспечения на этапе технической поддержки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Где фиксируется история всех модификаций, внесённых в компоненты программного обеспечения в процессе технической поддержки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обучение пользователей заказчика работе с изменённой функциональностью компонента после завершения модификации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провести для пользователей заказчика после модификации компонента, если изменился порядок работы с программным обеспечением?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приоритизацию запросов заказчика на модификацию по степени критичности для его бизнес-процессов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специалист по поддержке определяет порядок выполнения нескольких одновременно поступивших запросов заказчика на модификацию разных компонентов?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соглашение об уровне обслуживания (SLA), фиксирующее допустимые сроки выполнения работ по модификации компонента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определяет, в какой срок специалист поддержки обязан выполнить модификацию компонента по запросу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совместимости модифицированного компонента с текущей версией программного обеспечения, находящейся в эксплуатации у заказчика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перед внедрением модифицированного компонента, чтобы не нарушить работу остальной части системы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пилотное внедрение модифицированного компонента у ограниченной группы пользователей заказчика перед полным развёртыванием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стратегию применяют для снижения риска при внедрении модификации, затрагивающей всех пользователей компьютерной системы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236A9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обновление эксплуатационной документации с описанием внесённых изменений после завершения модификации компонента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обновить по завершении модификации компонента программного обеспечения, чтобы документация соответствовала фактическому состоянию системы заказчика?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4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7" w:name="sec39"/>
      <w:bookmarkEnd w:id="37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МДК.04.02 Обеспечение качества функционирования компьютерных систем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МДК.04.02 Обеспечение качества функционирования компьютерных систем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5-6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  <w:r>
              <w:rPr>
                <w:spacing w:val="-10"/>
                <w:sz w:val="22"/>
                <w:szCs w:val="22"/>
              </w:rPr>
              <w:br/>
              <w:t>ПК 4.2</w:t>
            </w:r>
            <w:r>
              <w:rPr>
                <w:spacing w:val="-10"/>
                <w:sz w:val="22"/>
                <w:szCs w:val="22"/>
              </w:rPr>
              <w:br/>
              <w:t>ПК 4.4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4.1. Осуществлять инсталляцию, настройку и обслуживание программного обеспечения компьютерных систем.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4.2. Осуществлять измерения эксплуатационных характеристик программного обеспечения компьютерных систем.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4.4. Обеспечивать защиту программного обеспечения компьютерных систем программными средствами.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644"/>
        <w:gridCol w:w="1559"/>
        <w:gridCol w:w="1271"/>
      </w:tblGrid>
      <w:tr w:rsidR="00BB6149" w:rsidRPr="00D002E1" w:rsidTr="004C6DB5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мониторинга состояния компьютерных систем для контроля работоспособности после установки/обновления ПО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используют для непрерывного контроля корректной работы программного обеспечения после его инсталляции и настройки?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метрики производительности (загрузка ЦП, использование памяти, время отклика) для оценки качества функционирования установленного ПО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Какие показатели анализируют для оценки того, что установленное и настроенное программное обеспечение работает качественно?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 действий по откату (rollback plan) к предыдущей версии ПО при неудачном обновлении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подготовить перед обновлением программного обеспечения на случай возникновения критической ошибки после установки?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автоматизированную систему уведомлений о сбоях в работе установленного программного обеспечения (алертинг)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инструмент обеспечивает своевременное оповещение технического специалиста о проблемах в работе программного обеспечения компьютерной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показатель надёжности (безотказности) программного обеспечения — среднее время между сбоями (MTBF)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эксплуатационный показатель отражает среднее время исправной работы программного обеспечения между двумя последовательными отказами?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среднее время восстановления работоспособности (MTTR)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эксплуатационный показатель измеряет время, необходимое для восстановления работы программного обеспечения после сбоя?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коэффициент готовности (availability), рассчитываемый на основе MTBF и MTTR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обобщённый показатель эксплуатационных характеристик отражает долю времени, в течение которого программное обеспечение находится в работоспособном состоянии?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время отклика системы (response time) на запрос пользователя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эксплуатационную характеристику измеряют, чтобы оценить скорость реакции программного обеспечения на действие пользователя?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пропускную способность (throughput) — количество операций, обрабатываемых системой в единицу времени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эксплуатационный показатель измеряют для оценки способности программного обеспечения обрабатывать определённый объём запросов за заданное время?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утилиту мониторинга загрузки процессора и оперативной памяти в реальном времени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инструментом измеряют текущую нагрузку на аппаратные ресурсы, создаваемую работающим программным обеспечением?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показатель использования дискового пространства (процент занятого места на накопителе)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эксплуатационный показатель измеряют для оценки того, сколько места на накопителе расходует установленное и работающее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утилиту профилирования (profiler), измеряющую время выполнения отдельных функций и модулей программы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инструментом измеряют, какая именно часть программного обеспечения расходует больше всего времени выполнения при работе?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базовые (эталонные) значения показателей, зафиксированные до внесения изменений, для сравнения с текущими измерениями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зафиксировать перед изменением конфигурации компьютерной системы, чтобы затем корректно оценить влияние изменения на эксплуатационные характеристики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регламент периодичности измерений эксплуатационных характеристик в рамках плана мониторинга качества функционирования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Чем определяется, как часто повторяют измерение эксплуатационных характеристик работающего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пороговые значения показателей, при превышении которых система мониторинга формирует предупреждение (алерт)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заранее устанавливают в системе мониторинга, чтобы автоматически получать сигнал об ухудшении эксплуатационных характеристик программного обеспечения?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дашборд (панель показателей) с графиками динамики эксплуатационных характеристик во времени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визуализации используют для наглядного представления изменения измеренных эксплуатационных показателей программного обеспечения за период?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время загрузки (запуска) программного обеспечения от момента старта до готовности к работе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эксплуатационную характеристику измеряют, оценивая, сколько времени проходит от запуска программы до её полной готовности к использованию?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антивирусное программное обеспечение, обеспечивающее защиту компьютерной системы от вредоносного кода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защиты применяют в первую очередь для предотвращения заражения программного обеспечения компьютерной системы вредоносным кодом?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регулярное обновление сигнатурных баз антивирусного программного обеспечения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регулярно выполнять, чтобы антивирусное программное обеспечение эффективно обнаруживало новые виды вредоносного кода?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семи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политику ограничения прав пользователей (принцип минимальных привилегий), снижающую риск несанкционированного изменения защищаемого ПО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операционной системы снижает риск того, что обычный пользователь внесёт несанкционированные изменения в защищаемое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регулярное резервное копирование (backup) как программное средство восстановления работоспособности ПО после атаки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защиты позволяет восстановить работу программного обеспечения после успешной атаки вредоносного ПО, повредившего данные?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журналирование (логирование) действий пользователей для обнаружения несанкционированного доступа к программному обеспечению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защиты позволяет впоследствии установить, кто и когда пытался получить несанкционированный доступ к программному обеспечению?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средства контроля целостности файлов (контрольные суммы, хеш-суммы), выявляющие несанкционированное изменение программного кода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программным средством выявляют, что исполняемые файлы защищаемого программного обеспечения были изменены без разрешения?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плановый аудит защищённости программного обеспечения в рамках регламента обеспечения качества функционирования компьютерной системы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мероприятие регулярно проводят для проверки эффективности применяемых программных средств защиты компьютерной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автоматическое применение обновлений безопасности (патчей) для устранения выявленных уязвимостей программного обеспечения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защиты устраняет уже известные уязвимости в защищаемом программном обеспечении до того, как их использует злоумышленник?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политику паролей (требования к сложности и сроку действия), реализуемую программными средствами операционной системы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операционной системы принуждает пользователей использовать надёжные пароли для доступа к защищаемому программному обеспечению?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систему обнаружения аномального поведения программного обеспечения (behavior-based защита) для раннего выявления атак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современное программное средство защиты выявляет атаку по нетипичному поведению программного обеспечения, а не по известной сигнатуре?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изолированную программную среду (sandbox) для безопасного запуска потенциально опасного или непроверенного кода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позволяет безопасно проверить подозрительный программный код, не подвергая риску основную компьютерную систему?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 реагирования на инциденты безопасности, включённый в регламент обеспечения качества функционирования компьютерной системы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организационный документ определяет действия специалиста при обнаружении атаки на защищаемое программное обеспечение?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программные средства резервного восстановления конфигурации при повреждении системы защиты вредоносным ПО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программным средством восстанавливают исходные (защищённые) настройки компьютерной системы после того, как вредоносное ПО повредило конфигурацию защиты?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программный контроль версий защищаемого программного обеспечения для отслеживания несанкционированных изменений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программное средство позволяет отследить, что в защищаемый программный компонент были внесены изменения, не предусмотренные регламентом?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метрики эффективности защиты (число заблокированных угроз, среднее время обнаружения инцидента)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 каким показателям оценивают качество работы применяемых программных средств защиты программного обеспечения компьютерной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4C6DB5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инструкция по установке программного обеспечения</w:t>
            </w:r>
          </w:p>
        </w:tc>
        <w:tc>
          <w:tcPr>
            <w:tcW w:w="96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следует использовать для контроля правильности выполненной инсталляции и настройки программного обеспечения компьютерной системы?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пяти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 ПРОФЕССИОНАЛЬНОМУ МОДУЛЮ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ПМ.11 Разработка, администрирование и защита баз данных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 комплекта фондов оценочных средств</w:t>
      </w: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ПМ.11 Разработка, администрирование и защита баз данных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5-7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 по модулю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  <w:r>
              <w:rPr>
                <w:sz w:val="22"/>
                <w:szCs w:val="22"/>
              </w:rPr>
              <w:br/>
              <w:t>ОК 06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11.1</w:t>
            </w:r>
            <w:r>
              <w:rPr>
                <w:sz w:val="22"/>
                <w:szCs w:val="22"/>
              </w:rPr>
              <w:br/>
              <w:t>ПК 11.2</w:t>
            </w:r>
            <w:r>
              <w:rPr>
                <w:sz w:val="22"/>
                <w:szCs w:val="22"/>
              </w:rPr>
              <w:br/>
              <w:t>ПК 11.3</w:t>
            </w:r>
            <w:r>
              <w:rPr>
                <w:sz w:val="22"/>
                <w:szCs w:val="22"/>
              </w:rPr>
              <w:br/>
              <w:t>ПК 11.4</w:t>
            </w:r>
            <w:r>
              <w:rPr>
                <w:sz w:val="22"/>
                <w:szCs w:val="22"/>
              </w:rPr>
              <w:br/>
              <w:t>ПК 11.5</w:t>
            </w:r>
            <w:r>
              <w:rPr>
                <w:sz w:val="22"/>
                <w:szCs w:val="22"/>
              </w:rPr>
              <w:br/>
              <w:t>ПК 11.6</w:t>
            </w:r>
          </w:p>
        </w:tc>
      </w:tr>
    </w:tbl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 для оценки сформированности компетенций</w:t>
      </w:r>
    </w:p>
    <w:p w:rsidR="00E253F7" w:rsidRPr="00D002E1" w:rsidRDefault="00E253F7">
      <w:pPr>
        <w:autoSpaceDE w:val="0"/>
        <w:ind w:left="425"/>
        <w:rPr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11.1. Осуществлять сбор, обработку и анализ информации для проектирования баз данных.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11.2. Проектировать базу данных на основе анализа предметной области.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11.3. Разрабатывать объекты базы данных в соответствии с результатами анализа предметной области.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11.4. Реализовывать базу данных в конкретной системе управления базами данных.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11.5. Администрировать базы данных.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11.6. Защищать информацию в базе данных с использованием технологии защиты информации.</w:t>
      </w:r>
    </w:p>
    <w:p w:rsidR="00E253F7" w:rsidRPr="00D002E1" w:rsidRDefault="00E253F7">
      <w:pPr>
        <w:ind w:left="426"/>
        <w:jc w:val="both"/>
        <w:rPr>
          <w:b/>
          <w:sz w:val="22"/>
          <w:szCs w:val="22"/>
        </w:rPr>
      </w:pPr>
    </w:p>
    <w:tbl>
      <w:tblPr>
        <w:tblW w:w="15177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2626"/>
        <w:gridCol w:w="2126"/>
      </w:tblGrid>
      <w:tr w:rsidR="00E834C1" w:rsidRPr="00D002E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autoSpaceDE w:val="0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12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ключ правильного ответа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E834C1" w:rsidRPr="00D002E1" w:rsidRDefault="005E0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E834C1" w:rsidRPr="00D002E1" w:rsidRDefault="005E00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E834C1" w:rsidRPr="00D002E1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E834C1">
            <w:pPr>
              <w:autoSpaceDE w:val="0"/>
              <w:snapToGrid w:val="0"/>
              <w:rPr>
                <w:b/>
                <w:spacing w:val="-10"/>
                <w:sz w:val="22"/>
                <w:szCs w:val="22"/>
              </w:rPr>
            </w:pPr>
          </w:p>
        </w:tc>
        <w:tc>
          <w:tcPr>
            <w:tcW w:w="12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5E00D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Прочитайте текст, из предложенных вариантов выберите правильный ответ и запишите в поле ответа букву, соответствующую выбранному варианту ответа.</w:t>
            </w:r>
          </w:p>
          <w:p w:rsidR="00E834C1" w:rsidRPr="00D002E1" w:rsidRDefault="00E834C1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Планирование собственного профессионального развития в области разработки и защиты баз данных предполагает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Отказ от изучения новых технологий после получения диплома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Постоянное отслеживание развития СУБД, технологий защиты информации и обновление собственных компетенций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Изучение только одной технологии на протяжении всей карьеры без обновления знаний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Полный отказ от планирования карьеры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Игнорирование изменений в профессиональной области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Использование знаний по финансовой грамотности специалистом по базам данных может проявляться, например, в: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Полном игнорировании стоимости используемых лицензий на СУБД при выборе решения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Обоснованном выборе программных средств с учётом бюджета проекта и совокупной стоимости владения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Отказе от анализа затрат при проектировании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Использовании только бесплатных решений без анализа их пригодности для задачи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Полном делегировании финансовых вопросов без участия специалиста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Знание основ правовой грамотности важно для специалиста по базам данных прежде всего в контексте: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Соблюдения законодательства о защите персональных данных и интеллектуальной собственности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Оформления штатного расписания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Выбора цветовой схемы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Определения дизайна логотипа компании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Планирования отпуска сотрудников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Предпринимательская деятельность в профессиональной сфере для специалиста по базам данных может выражаться, например, в: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Полном отказе от развития собственных компетенций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Оказании услуг по проектированию и администрированию баз данных как самостоятельная профессиональная деятельность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Игнорировании рыночного спроса на услуги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Отказе от изучения нормативных требований к своей деятельности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Полном отсутствии планирования профессионального роста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Формирование индивидуального плана профессионального развития специалиста по базам данных целесообразно строить на основе: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Случайного выбора направлений без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Анализа собственных компетенций, требований рынка труда и актуальных технологий в области баз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Отказа от анализа рынка труда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Полного повторения плана другого специалиста без адаптации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Отсутствия каких-либо целей развития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Самостоятельное изучение новых версий и возможностей систем управления базами данных специалистом относится прежде всего к: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Планированию и реализации собственного профессионального развития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Обязанностям исключительно руководителя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Штатному расписанию организации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Финансовой отчётности компании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Дизайну пользовательского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Применение стандартов антикоррупционного поведения специалистом по базам данных может проявляться, например, в: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Принятии решений о выборе программного обеспечения на основании личной выгоды в ущерб интересам организации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Прозрачном и обоснованном выборе технических решений в интересах организации, без личной заинтересованности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Сокрытии информации о качестве выбранного решения от руководства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Отказе от документирования принятых решений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Предоставлении заведомо недостоверной информации о характеристиках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Соблюдение гражданско-патриотической позиции в профессиональной деятельности специалиста по информационным технологиям, в частности, предполагает: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Добросовестное выполнение профессиональных обязанностей на благо организации и общества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Игнорирование норм профессиональной этики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Отказ от соблюдения законодательства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Использование служебного положения в личных целях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Пренебрежение качеством выполняемой работы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Осознанное поведение специалиста на основе традиционных российских духовно-нравственных ценностей в профессиональной среде проявляется, в частности, через: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Уважительное и корректное взаимодействие с коллегами и заказчиками независимо от их происхождения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Предвзятое отношение к коллегам по национальному признаку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Игнорирование норм деловой этики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Пренебрежительное отношение к менее опытным сотрудникам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Отказ от совместной работы в разнородном коллективе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Работа специалиста с базами данных, содержащими сведения о гражданах разных национальностей и вероисповеданий, требует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Равного и корректного отношения к защите данных всех пользователей независимо от их принадлежности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Избирательного подхода к защите данных в зависимости от происхождения владельца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Игнорирования требований к защите отдельных категорий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Разглашения данных по личному усмотрению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Отказа от соблюдения единых стандартов обработки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Антикоррупционное поведение при закупке программного обеспечения для системы управления базами данных предполагает: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Обоснованный и прозрачный выбор поставщика на основе объективных технических и экономических критериев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Выбор поставщика по личной договорённости без анализа альтернатив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Сокрытие условий сделки от руководства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Получение личного вознаграждения от поставщика за выбор его решения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Игнорирование требований внутреннего регламента закупок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Гражданская ответственность специалиста по защите информации в базах данных проявляется, в частности, в: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Добросовестном соблюдении законодательства о защите персональных данных и информационной безопасности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Игнорировании требований законодательства о защите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Разглашении конфиденциальной информации из личных интересов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Отказе от изучения нормативных требований к защите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Пренебрежении последствиями утечки данных для граждан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11.1. Осуществлять сбор, обработку и анализ информации для проектирования баз данных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Сбор, обработка и анализ информации для проектирования базы данных прежде всего направлены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Выявление и структурирование данных, которые должна хранить и обрабатывать будущая система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Написание пользовательского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Настройку сетевого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Составление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Определение цветовой схемы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Источниками информации для проектирования базы данных предметной области, как правило, служат: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Интервью с заказчиком, действующая документация организации и анализ существующих процессов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Только личные предположения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случайные источники из интернета без проверки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внешний вид логотипа компании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штатное расписание организации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сборе требований к будущей базе данных важно определить, в частности: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Какие сущности, их атрибуты и связи между ними необходимо хранить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Только цвет интерфейса будущего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имя разработчика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дату разработки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шрифт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Анализ предметной области для проектирования базы данных предполагает, в частности, выявление: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Бизнес-правил и ограничений, которым должны подчиняться хранимые данные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Только эстетических предпочтений заказчика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штатного расписания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даты создания организации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личных данных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в ходе сбора требований заказчик формулирует противоречивые требования к данным, специалисту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Проигнорировать противоречие и выбрать любой вариант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Выявить и обсудить противоречие с заказчиком, зафиксировав согласованное решение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Прекратить сбор требований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Реализовать оба противоречащих требования одновременно без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Передать решение случайному сотруднику без согласования с заказчиком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Результатом этапа сбора, обработки и анализа информации для проектирования базы данных обычно является: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Документированное описание требований к данным и предметной области (техническое задание/спецификация)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Готовая работающая база данных без дальнейшего проектирования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Пользовательская инструкция к готовому приложению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Штатное расписание команды разработки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Прайс-лист на лицензии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Классификация информации по степени конфиденциальности на этапе анализа предметной области важна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Впоследствии предусмотреть соответствующий уровень защиты данных при проектировании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Определить цветовую схему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Упростить написание технического задания без анализа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Сократить объём документации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Ускорить компиляцию программного кода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11.2. Проектировать базу данных на основе анализа предметной области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Проектирование базы данных на основе анализа предметной области начинается, как правило, с построения: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Концептуальной модели данных (например, ER-диаграммы), отражающей сущности и связи предметной области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Готового физического хранилища данных без предварительного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Пользовательского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Штатного расписания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Прайс-листа на оборудование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Сущность в модели «сущность-связь» (ER-модели) представляет собой: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Объект предметной области, информацию о котором необходимо хранить в базе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Название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Имя пользователя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Название таблицы стилей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Файл конфигурации сервера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Атрибут сущности в модели данных описывает: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Характеристику (свойство) сущности, значение которой требуется хранить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Способ подключения к серверу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Права доступа пользователя к системе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Версию используемой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Дизайн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Связь между сущностями типа «один ко многим» означает, что: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Одному экземпляру одной сущности может соответствовать несколько экземпляров другой сущности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Каждой сущности соответствует ровно одна связанная сущность и не более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Связи между сущностями отсутствуют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Все сущности объединяются в одну без разделения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Одна сущность может существовать только без связей с другими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Нормализация базы данных на этапе проектирования выполняется с целью: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Устранения избыточности данных и повышения целостности хранимой информации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Увеличения дублирования данных для надёжности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Ускорения работы сетевого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Изменения цветовой схемы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Уменьшения количества атрибутов без анализа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Первичный ключ таблицы базы данных используется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Однозначно идентифицировать каждую запись (строку) таблицы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Определить цвет отображения записи в интерфейсе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Указать дату создания таблицы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Определить права доступа к таблице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Задать шрифт для данных таблицы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Внешний ключ в реляционной базе данных используется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Установить и поддерживать связь между записями разных таблиц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Зашифровать содержимое таблицы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Определить внешний вид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Указать версию используемой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Определить штатное расписание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проектировании базы данных для системы с высокой интенсивностью чтения данных иногда сознательно применяют: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Денормализацию отдельных таблиц для повышения производительности запросов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Полный отказ от использования индексов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Хранение всех данных в одной неструктурированной таблице без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Отказ от документирования схемы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Игнорирование требований к производительности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11.3. Разрабатывать объекты базы данных в соответствии с результатами анализа предметной области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Объекты базы данных (таблицы, представления, индексы, хранимые процедуры) разрабатываются на основе: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Результатов анализа предметной области и спроектированной модели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Случайного выбора без предварительного анализа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личных предпочтений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внешнего вида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штатного расписания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Индекс в базе данных создаётся прежде всего с целью: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Ускорения поиска и выборки данных по определённым столбцам таблицы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Хранения резервной копии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Определения прав доступа пользователей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Изменения структуры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Шифрования содержимого таблицы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Представление (view) в базе данных представляет собой: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Виртуальную таблицу, формируемую на основе запроса к одной или нескольким реальным таблицам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Физический файл, хранящий резервную копию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Инструмент для настройки сетевого оборудования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Список пользователей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Файл конфигурации операционной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Хранимая процедура в базе данных используется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Инкапсулировать многократно используемую логику обработки данных на стороне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Хранить резервную копию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Определять внешний вид пользовательского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Настраивать сетевые параметры сервера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Определять штатное расписание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Ограничение целостности (constraint), например NOT NULL или UNIQUE, при разработке объектов базы данных применяется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Обеспечить соответствие хранимых данных установленным правилам и предотвратить некорректные значения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Ускорить визуальное отображение данных в интерфейсе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Определить права доступа к серверу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Изменить цветовую схему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Настроить сетевое подключение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Триггер в базе данных — это объект, который: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Автоматически выполняет заданные действия при наступлении определённого события (например, вставке или изменении записи)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Определяет внешний вид формы ввода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Хранит резервную копию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Определяет права доступа пользователя к операционной системе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Задаёт цветовую схему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разработке объектов базы данных важно, чтобы их структура и именование: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Соответствовали результатам анализа предметной области и принятым в проекте стандартам именования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Были произвольными и не связанными с предметной областью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Определялись исключительно личными предпочтениями разработчика без согласования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Менялись случайным образом от объекта к объекту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Не документировались вовсе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11.4. Реализовывать базу данных в конкретной системе управления базами данных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Реализация базы данных в конкретной системе управления базами данных (СУБД) предполагает, в частности: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Создание физической структуры базы данных (таблиц, индексов и других объектов) средствами выбранной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Написание пользовательской документации к приложению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Настройку сетевого коммутатора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Определение штатного расписания отдела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Разработку логотипа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Выбор конкретной СУБД для реализации спроектированной базы данных должен основываться, в частности,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Требованиях к производительности, масштабируемости, стоимости и поддерживаемой функциональности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Личных предпочтениях одного сотрудника без анализа требований проекта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Исключительно popularности СУБД в социальных сетях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Исключительно цвете логотипа производителя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Случайном выборе без анализа задачи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Язык SQL при реализации базы данных используется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Определять структуру базы данных и манипулировать хранимыми в ней данными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Разрабатывать графический интерфейс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Настраивать сетевое оборудование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Оформлять штатное расписание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Создавать презентации для заказчика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После реализации структуры базы данных в СУБД в соответствии с проектом рекомендуется: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Проверить корректность созданной структуры и её соответствие проектной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Считать работу полностью завершённой без проверки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Удалить проектную документацию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Немедленно передать систему в эксплуатацию без тестирования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Изменить структуру данных без согласования с заказчиком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Миграция (перенос) структуры и данных при реализации базы данных в новой СУБД требует прежде всего: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Анализа совместимости типов данных и функциональности исходной и целевой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Полного игнорирования различий между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Отказа от тестирования перенесённых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Удаления исходной базы данных до завершения переноса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Отказа от резервного копирования перед переносом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Заполнение реализованной базы данных начальными (тестовыми или справочными) данными выполняется, в частности,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Проверить корректность структуры базы данных и функциональность приложения на реальных примерах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Увеличить занимаемое дисковое пространство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необходимость проектирования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Скрыть ошибки в структуре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Отменить необходимость дальнейшего тестирования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Соответствие реализованной в СУБД базы данных возможностям и ограничениям конкретной версии СУБД необходимо проверять, потому что: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Несоответствие может привести к ошибкам при создании объектов или выполнении запросов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Версия СУБД никогда не влияет на реализацию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Это важно только для внешнего вида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Версия СУБД определяет только её стоимость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Версия СУБД влияет только на документацию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11.5. Администрировать базы данных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Администрирование баз данных включает в себя, в частности: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Обеспечение бесперебойной работы, резервного копирования и контроль производительности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Только разработку пользовательского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Только написание технического задания на разработку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Только настройку дизайна логотипа компании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Только составление штатного расписания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Регулярное резервное копирование базы данных выполняется прежде всего с целью: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Обеспечения возможности восстановления данных в случае сбоя, ошибки или атаки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Увеличения занимаемого дискового пространства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Замедления работы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Ускорения выполнения запросов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Изменения структуры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Мониторинг производительности базы данных администратором позволяет, в частности: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Своевременно выявлять узкие места и оптимизировать работу запросов и индексов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исключить необходимость резервного копирования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проектирование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Отменить необходимость защиты информации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Исключить необходимость документирования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Управление правами доступа пользователей к базе данных как задача администрирования направлено прежде всего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Предоставление пользователям только тех прав, которые необходимы для выполнения их задач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Предоставление всем пользователям неограниченного доступа ко всем данным без исключения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Полный запрет доступа к базе данных для всех пользователей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Игнорирование вопросов разграничения доступа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Автоматическое удаление учётных записей всех пользователей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План аварийного восстановления базы данных (disaster recovery plan) разрабатывается администратором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Заранее определить порядок действий по восстановлению работоспособности системы после серьёзного сбоя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Увеличить сложность работы с системой без необходимости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процесс резервного копирования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Исключить необходимость мониторинга производительности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Отменить необходимость защиты информации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Оптимизация запросов к базе данных, выполняемая администратором, направлена прежде всего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Снижение времени выполнения запросов и уменьшение нагрузки на систему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Увеличение объёма хранимых резервных копий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Изменение внешнего вида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Изменение штатного расписания команды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Увеличение количества пользователей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Регламентное обслуживание базы данных (например, обновление статистики, дефрагментация индексов) выполняется администратором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Поддерживать стабильную производительность и корректную работу базы данных со временем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исключить необходимость резервного копирования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процесс проектирования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Отменить необходимость защиты информации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Увеличить количество ошибок в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Журналирование действий пользователей и системных событий в базе данных (аудит) как задача администрирования важно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Обеспечить возможность отслеживания изменений данных и расследования инцидентов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Увеличить занимаемое дисковое пространство без пользы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необходимость резервного копирования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Ускорить выполнение запросов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Изменить структуру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11.6. Защищать информацию в базе данных с использованием технологии защиты информации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Защита информации в базе данных с использованием технологий защиты прежде всего направлена на: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Предотвращение несанкционированного доступа, изменения или утраты хранимых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Ускорение выполнения запросов к базе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Улучшение внешнего вида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Снижение стоимости лицензии на СУБД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Увеличение объёма документации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Разграничение прав доступа пользователей к объектам базы данных (таблицам, представлениям) применяется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Ограничить доступ к данным в соответствии с должностными обязанностями пользователя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Предоставить всем пользователям одинаковый неограниченный доступ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Полностью запретить доступ к базе данных всем без исключения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Игнорировать вопросы конфиденциальности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Автоматически удалять все учётные записи пользователей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Шифрование данных в базе данных применяется прежде всего для того, чтобы: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Защитить конфиденциальность информации даже в случае несанкционированного доступа к физическим носителям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Ускорить выполнение запросов к базе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Уменьшить объём хранимых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Упростить структуру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Изменить внешний вид интерфейса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Аудит доступа к базе данных (журналирование действий пользователей) как средство защиты информации позволяет: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Выявлять подозрительную активность и расследовать инциденты информационной безопасности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Полностью исключить необходимость шифрования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Заменить резервное копирование базы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Ускорить выполнение запросов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Отменить необходимость разграничения прав доступа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Защита базы данных от SQL-инъекций достигается, в частности, за счёт: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Использования параметризованных запросов и проверки входных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Полного отказа от использования языка SQL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Хранения всех паролей пользователей в открытом виде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Предоставления всем пользователям прав администратора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Отказа от разграничения прав доступа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Резервное копирование базы данных как мера защиты информации в первую очередь обеспечивает: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Возможность восстановления данных в случае их повреждения, утраты или атаки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Ускорение работы приложения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Улучшение внешнего вида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Снижение стоимости обслуживания системы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Увеличение производительности сервера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При работе с базой данных, содержащей персональные данные, специалист обязан обеспечить их защиту в соответствии с: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Требованиями законодательства о защите персональных данных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Личными предпочтениями разработчика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Исключительно техническим заданием без учёта законодательства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Штатным расписанием организации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Дизайном пользовательского интерфейса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Если специалист обнаружил в базе данных уязвимость, позволяющую получить несанкционированный доступ к защищаемой информации, ему следует: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Скрыть информацию об уязвимости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Зафиксировать уязвимость и организовать её устранение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Использовать уязвимость в личных целях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Проигнорировать уязвимость, если система пока работает без сбоев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Сообщить об уязвимости посторонним лицам вне организации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Ответ-Б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spacing w:after="5" w:line="268" w:lineRule="auto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Политика минимальных привилегий (принцип наименьших прав) при защите базы данных предполагает, что: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А. Пользователю или процессу предоставляются только те права доступа, которые необходимы для выполнения его задач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Б. Всем пользователям предоставляются максимальные права по умолчанию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В. Права доступа не пересматриваются после назначения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Г. Разграничение прав доступа не требуется, если данные не критичны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Д. Права администратора предоставляются всем сотрудникам без исключения</w:t>
            </w:r>
          </w:p>
          <w:p w:rsidR="00E834C1" w:rsidRPr="00D002E1" w:rsidRDefault="005E00D9">
            <w:pPr>
              <w:spacing w:after="13" w:line="266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Ответ-А</w:t>
            </w:r>
          </w:p>
          <w:p w:rsidR="00E834C1" w:rsidRPr="00D002E1" w:rsidRDefault="00E834C1">
            <w:pPr>
              <w:spacing w:after="29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834C1" w:rsidRPr="00D002E1" w:rsidRDefault="00E834C1">
            <w:pPr>
              <w:autoSpaceDE w:val="0"/>
              <w:snapToGrid w:val="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</w:p>
          <w:p w:rsidR="00E834C1" w:rsidRPr="00D002E1" w:rsidRDefault="005E00D9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 минут</w:t>
            </w:r>
          </w:p>
        </w:tc>
      </w:tr>
    </w:tbl>
    <w:p w:rsidR="00057455" w:rsidRPr="00D002E1" w:rsidRDefault="0005745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bookmarkStart w:id="38" w:name="sec40"/>
      <w:bookmarkEnd w:id="38"/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 ПО МЕЖДИСЦИПЛИНАРНОМУ КУРСУ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МДК.11.01 Технология разработки и защиты баз данных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МДК.11.01 Технология разработки и защиты баз данных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5-6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11.1</w:t>
            </w:r>
            <w:r>
              <w:rPr>
                <w:spacing w:val="-10"/>
                <w:sz w:val="22"/>
                <w:szCs w:val="22"/>
              </w:rPr>
              <w:br/>
              <w:t>ПК 11.2</w:t>
            </w:r>
            <w:r>
              <w:rPr>
                <w:spacing w:val="-10"/>
                <w:sz w:val="22"/>
                <w:szCs w:val="22"/>
              </w:rPr>
              <w:br/>
              <w:t>ПК 11.3</w:t>
            </w:r>
            <w:r>
              <w:rPr>
                <w:spacing w:val="-10"/>
                <w:sz w:val="22"/>
                <w:szCs w:val="22"/>
              </w:rPr>
              <w:br/>
              <w:t>ПК 11.4</w:t>
            </w:r>
            <w:r>
              <w:rPr>
                <w:spacing w:val="-10"/>
                <w:sz w:val="22"/>
                <w:szCs w:val="22"/>
              </w:rPr>
              <w:br/>
              <w:t>ПК 11.5</w:t>
            </w:r>
            <w:r>
              <w:rPr>
                <w:spacing w:val="-10"/>
                <w:sz w:val="22"/>
                <w:szCs w:val="22"/>
              </w:rPr>
              <w:br/>
              <w:t>ПК 11.6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Оценочные материалы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для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оценки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сформированности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компетенций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p w:rsidR="00BB6149" w:rsidRPr="00D002E1" w:rsidRDefault="00DE70DA">
      <w:pPr>
        <w:autoSpaceDE w:val="0"/>
        <w:ind w:left="425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Компетенции: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11.1. Осуществлять сбор, обработку и анализ информации для проектирования баз данных.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11.2. Проектировать базу данных на основе анализа предметной области.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11.3. Разрабатывать объекты базы данных в соответствии с результатами анализа предметной области.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11.4. Реализовывать базу данных в конкретной системе управления базами данных.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11.5. Администрировать базы данных.</w:t>
      </w: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ПК 11.6. Защищать информацию в базе данных с использованием технологии защиты информации.</w:t>
      </w:r>
    </w:p>
    <w:p w:rsidR="00BB6149" w:rsidRPr="00D002E1" w:rsidRDefault="00BB6149">
      <w:pPr>
        <w:autoSpaceDE w:val="0"/>
        <w:ind w:left="425"/>
        <w:rPr>
          <w:b/>
          <w:spacing w:val="-2"/>
          <w:sz w:val="22"/>
          <w:szCs w:val="22"/>
        </w:rPr>
      </w:pPr>
    </w:p>
    <w:tbl>
      <w:tblPr>
        <w:tblW w:w="15025" w:type="dxa"/>
        <w:tblInd w:w="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9361"/>
        <w:gridCol w:w="1559"/>
        <w:gridCol w:w="1554"/>
      </w:tblGrid>
      <w:tr w:rsidR="00BB6149" w:rsidRPr="00D002E1" w:rsidTr="00C5752E">
        <w:trPr>
          <w:trHeight w:val="495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Ключ правильного ответа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 w:rsidP="00236A9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Компетенция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Время</w:t>
            </w:r>
          </w:p>
          <w:p w:rsidR="00BB6149" w:rsidRPr="00D002E1" w:rsidRDefault="00DE70DA" w:rsidP="00236A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выполнения (мин)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источников данных (первичных и вторичных документов) при подготовке к разработке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анализируют на начальном этапе, разделяя документы предприятия на первичные и вторичные источники сведений для будущей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определение состава и структуры входной информации, необходимой для проектирования таблиц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определяют по результатам сбора информации, чтобы перейти к проектированию конкретных таблиц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выявление сущностей предметной области и связей между ними на основе собранной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выявляют из собранной информации о предметной области, готовясь построить модель данных будущей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существующих информационных систем предприятия для выявления данных, которые должны быть перенесены в новую базу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анализируют, если на предприятии уже используются информационные системы, данные из которых должны попасть в проектируемую базу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определение ограничений целостности данных на основе анализа правил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определяют, анализируя бизнес-правила предприятия, чтобы заложить их в будущие ограничения целостности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классификацию собранных данных по степени критичности и требуемому уровню защиты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По какому признаку классифицируют собранные данные уже на этапе анализа, чтобы впоследствии правильно спроектировать их защиту в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выявление объёма и интенсивности потоков данных, подлежащих хранению в проектируемой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оценивают в процессе анализа, чтобы спрогнозировать нагрузку на будущую базу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требований к производительности будущей базы данных на основе информации об ожидаемой нагрузке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основе какой информации формируют требования к производительности проектируемой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определение перечня пользователей будущей базы данных и их информационных потребностей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определяют в процессе анализа предметной области, чтобы впоследствии правильно спроектировать права доступа к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выявление нормативных требований (законодательных, отраслевых) к хранимой информации в процессе анализа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дополнительно выявляют при анализе предметной области, если хранимая информация подпадает под требования законодательства?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составление технического задания на разработку базы данных по результатам сбора и анализа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итоговый документ составляют по завершении сбора и анализа информации перед началом проектирования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жизненного цикла данных (от создания до архивации) в рамках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анализируют, чтобы понять, как долго и в каком виде должны храниться собранные данные в будущей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определение периодичности обновления собираемых данных для последующего проектирования регламента актуализации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определяют в процессе анализа, чтобы впоследствии заложить в проект базы данных регламент обновления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выявление взаимосвязей между собираемой информацией и существующими базами данных предприятия при интеграционном анализе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выявляют в процессе анализа, если проектируемая база данных должна взаимодействовать с уже существующими на предприятии базами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инфологическую модель предметной области, разрабатываемую как результат анализа перед физическим проектированием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модель предметной области разрабатывают по результатам анализа, прежде чем перейти к физическому проектированию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даталогическую (физическую) модель, определяющую конкретную структуру хранения данных в выбранной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модель данных определяет конкретную структуру хранения данных с учётом особенностей выбранной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eR-нотацию «воронья лапка» (Crow's Foot) для представления проекта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графическую нотацию часто используют для представления кратности связей между сущностями в проекте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составление словаря данных с описанием всех таблиц, полей и их типов на этапе проектирования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составляют на этапе проектирования, чтобы подробно описать все таблицы, поля и их типы данных будущей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определение состава представлений (views), необходимых пользователям, на этапе логического проектирования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определяют на этапе логического проектирования, предвидя, какие агрегированные выборки данных потребуются пользователям?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проектирование индексов для полей, по которым предполагается частый поиск, на основе анализа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закладывают в проект базы данных для полей, по которым, согласно анализу предметной области, будет часто выполняться поиск?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выбор типа данных для каждого атрибута сущности с учётом характера хранимой информации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определяют для каждого атрибута сущности при проектировании, ориентируясь на характер данных, выявленных в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проектирование внешних ключей для отображения связей между таблицами в соответствии с моделью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проектируют для реализации связей между таблицами в точном соответствии с моделью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проекта базы данных на соответствие требованиям, выявленным при анализе предметной области, перед реализацией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сделать с готовым проектом базы данных, прежде чем передавать его на реализацию в конкретной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проектирование схемы разграничения доступа к данным на основе ролей пользователей, выявленных при анализе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проектируют на основе выявленных при анализе ролей пользователей, чтобы впоследствии реализовать разграничение доступа к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учёт требований масштабируемости при проектировании структуры базы данных для растущего объёма данных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учесть при проектировании структуры базы данных, если анализ предметной области показывает быстрый рост объёма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проектирование составного (композитного) первичного ключа для сущности, идентифицируемой несколькими атрибутами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первичного ключа проектируют для сущности, которую по правилам предметной области однозначно идентифицирует сочетание нескольких атрибутов?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проектирование справочных (нормативных) таблиц для повторяющихся значений, выявленных при анализе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вид таблиц проектируют для значений, которые повторяются в разных записях и были выявлены как справочные при анализе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итеративное согласование проекта базы данных с заказчиком по результатам анализа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образом уточняют проект базы данных, если после его составления обнаруживаются несоответствия результатам анализа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оформление технического проекта базы данных как документа, завершающего этап проектирования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документом оформляют результат проектирования базы данных, выполненного на основе анализа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триггер, создаваемый для автоматического выполнения действия при определённом событии в таблице согласно бизнес-правилам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разрабатывают для автоматического выполнения действия при возникновении определённого события, выявленного как бизнес-правило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хранимую процедуру, разрабатываемую для реализации типовой операции обработки данных, выявленной при анализе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создают для реализации часто повторяющейся операции обработки данных, выявленной при анализе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пользовательскую функцию (UDF), создаваемую для вычисления производного значения, требуемого согласно анализу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разрабатывают, если согласно анализу предметной области требуется автоматически вычислять производное значение по данным таблиц?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последовательность (SEQUENCE), создаваемую для генерации уникальных значений в соответствии с требованиями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создают для генерации последовательности уникальных числовых значений согласно требованиям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схему (SCHEMA) базы данных, создаваемую для логической группировки объектов согласно организационной структуре предприятия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создают для логической группировки таблиц и других объектов базы данных согласно организационной структуре, выявленной при анализе?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материализованное представление, создаваемое для хранения предварительно вычисленных агрегированных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разрабатывают, если, согласно анализу предметной области, требуется быстрый доступ к заранее вычисленным агрегированным показателям?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транзакцию, объединяющую несколько операций изменения объектов базы данных в одну атомарную единицу согласно бизнес-логике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разрабатывают, чтобы гарантировать одновременное и целостное выполнение нескольких взаимосвязанных операций изменения данных согласно бизнес-логике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скрипт миграции для создания всех объектов базы данных в правильном порядке с учётом зависимостей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разрабатывают для последовательного создания всех объектов базы данных с учётом зависимостей между ними?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тестовые данные, заполняющие созданные объекты базы данных для проверки соответствия результатам анализа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готовят после разработки объектов базы данных, чтобы проверить их работу на данных, характерных для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комментарии к объектам базы данных (таблицам, полям), документирующие их назначение согласно анализу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добавляют к разработанным объектам базы данных для документирования их назначения в соответствии с результатами анализа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партиционирование таблицы, применяемое для повышения производительности при большом объёме данных, выявленном при анализе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приём разработки применяют к таблице, если анализ предметной области показал ожидаемый большой объём хранимых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роль базы данных (database role), создаваемую для группового назначения прав доступа к объектам согласно организационной структуре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разрабатывают для группового назначения прав доступа к созданным объектам в соответствии с организационной структурой предприятия?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соответствия типов данных созданных полей типам данных, зафиксированным на этапе анализа предметной области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проверить у созданных полей таблиц, сопоставляя их с результатами анализа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событие (event/job) базы данных, создаваемое для автоматического периодического выполнения регламентных операций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объект базы данных создают для автоматического периодического выполнения регламентной операции, выявленной при анализе предметной области?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версионирование объектов базы данных для отслеживания изменений структуры в процессе разработки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применяют к объектам базы данных в процессе разработки для отслеживания истории изменений их структуры?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установку и первичную настройку конкретной СУБД перед развёртыванием спроектированной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выполняют первым шагом при переходе от проекта базы данных к её реализации на сервере предприятия?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скрипт создания базы данных (DDL-скрипт), адаптированный под синтаксис конкретной выбранной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разрабатывают для автоматизированного создания всех объектов базы данных именно в выбранной конкретной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параметров производительности конкретной СУБД (буферный пул, кэш) при реализации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настраивают в конкретной СУБД сразу после реализации базы данных для повышения скорости обработки запросов?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развёртывание реализованной базы данных в среде эксплуатации предприятия с использованием средств конкретной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выполняют после реализации базы данных на тестовом сервере, чтобы она стала доступна пользователям предприятия?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49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миграцию данных из существующей системы в реализованную базу данных средствами конкретной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выполняют средствами конкретной СУБД, если данные предприятия ранее хранились в другой, устаревшей системе?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журналирования транзакций (transaction log) конкретной СУБД сразу после реализации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настраивают в конкретной СУБД сразу после реализации базы данных для последующего восстановления в случае сбоя?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целостности реализованной структуры базы данных встроенными средствами диагностики конкретной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Чем проверяют корректность реализованной структуры базы данных сразу после её создания в выбранной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кластеризации или репликации конкретной СУБД для обеспечения отказоустойчивости реализованной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настраивают в конкретной СУБД, если к реализованной базе данных предъявляется требование высокой отказоустойчивости?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автоматизированное тестирование корректности реализации всех объектов базы данных в среде конкретной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выполняют после создания всех объектов базы данных в конкретной СУБД, чтобы убедиться в их корректной работе?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документирование параметров реализованной базы данных (версия СУБД, конфигурация) для последующего сопровождения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документируют по итогам реализации базы данных в конкретной СУБД для дальнейшего сопровождения?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часового пояса и региональных параметров конкретной СУБД, влияющих на хранение дат в реализованной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настраивают в конкретной СУБД, чтобы корректно хранились значения дат и времени в реализованной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работы хранимых процедур и триггеров после переноса проекта в среду конкретной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дополнительно проверяют после реализации базы данных, если проект содержал хранимые процедуры и триггеры?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оценку соответствия реализованной базы данных требованиям технического задания перед сдачей заказчику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оценивают перед сдачей реализованной базы данных заказчику, сопоставляя результат с исходным техническим заданием?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автоматического запуска и восстановления службы конкретной СУБД при сбое сервера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настраивают в конкретной СУБД, чтобы служба базы данных автоматически восстанавливала работу после сбоя сервера?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59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составление инструкции по подключению прикладных программ к реализованной базе данных конкретной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документ составляют по завершении реализации базы данных, чтобы разработчики прикладных программ могли к ней подключиться?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регулярное резервное копирование (backup)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Какая задача является основной для администратора базы данных с точки зрения защиты от потери данных при сбое?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шести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восстановление базы данных из резервной копии (restore) после сбоя или потери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административное действие выполняют для возврата базы данных в рабочее состояние после сбоя, используя ранее созданную резервную копию?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создание учётных записей пользователей базы данных и назначение им прав доступа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административную задачу решает администратор при подключении к базе данных нового сотрудника?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назначение ролей пользователям базы данных для группового управления правами доступа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административным приёмом упрощают управление правами доступа большого числа пользователей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мониторинг использования дискового пространства, занимаемого файлами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регулярно контролирует администратор, чтобы своевременно заметить приближение к пределу доступного места для хранения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журнала (лога) транзакций для выявления причин сбоя в работе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анализирует администратор базы данных, разбираясь в причинах произошедшего сбоя?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оптимизацию плана выполнения запроса путём анализа и перестроения индексов таблицы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административное действие выполняет администратор, если определённый запрос к базе данных выполняется слишком медленно?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регламента автоматического архивирования устаревших данных в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настраивает администратор для регулярного переноса устаревших, редко используемых данных в архив?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мониторинг активных сеансов (сессий) пользователей, подключённых к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контролирует администратор в реальном времени, чтобы понимать, кто и с какой нагрузкой работает с базой данных в данный момент?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69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блокировками (locks) при одновременном доступе нескольких пользователей к одним и тем же данным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административную задачу решает администратор, если несколько пользователей одновременно пытаются изменить одну и ту же запись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обновление статистики таблиц, используемой оптимизатором запросов СУБД для построения планов выполнения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регламентное административное действие выполняют, чтобы оптимизатор запросов СУБД строил эффективные планы выполнения?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периодичности резервного копирования базы данных в зависимости от критичности хранимых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администратор определяет, насколько часто следует создавать резервные копии конкретной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целостности базы данных встроенными средствами диагностики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Чем администратор регулярно проверяет отсутствие внутренних повреждений структуры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восьми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автоматического уведомления администратора при превышении порогового значения загрузки сервера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настраивает администратор, чтобы своевременно узнавать о критической нагрузке на сервер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реорганизацию (дефрагментацию) индексов для восстановления производительности после длительной эксплуатации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регламентную процедуру выполняет администратор для восстановления скорости работы индексов, «раздробившихся» за время эксплуатации?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планирование регламентных работ по техническому обслуживанию базы данных с минимальным простоем для пользователей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 администратор планирует технические работы с базой данных, чтобы минимально помешать работе пользователей?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квотами дискового пространства, выделяемого отдельным пользователям или базам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административную задачу решает администратор, ограничивая объём данных, который может занять отдельный пользователь или база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автоматического масштабирования ресурсов сервера при росте нагрузки на базу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настраивает администратор в современных СУБД для автоматического увеличения ресурсов сервера при росте нагрузки?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диагностику причин снижения производительности запросов к базе данных с помощью средств профилирования СУБД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Каким инструментом администратор выявляет, какой именно запрос вызывает падение производительности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репликации базы данных для обеспечения доступности данных на нескольких серверах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настраивает администратор, чтобы копия базы данных постоянно поддерживалась в актуальном состоянии на другом сервере?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кластера отказоустойчивости базы данных для минимизации времени простоя при аварии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настраивает администратор, чтобы при аварии основного сервера база данных продолжала работать на резервном узле?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аудит действий пользователей базы данных для контроля за изменениями критически важных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административную задачу решает администратор, включая запись всех действий пользователей с критически важными данными?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автоматического архивирования журналов транзакций для восстановления на определённый момент времени (point-in-time recovery)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настраивает администратор, чтобы иметь возможность восстановить базу данных на точный момент времени до сбоя?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проверку версии и своевременное обновление СУБД для устранения известных ошибок и уязвимостей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регулярную административную задачу выполняет администратор для устранения известных дефектов и уязвимостей в работе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составление регламента предоставления и отзыва прав доступа пользователей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организационный документ составляет администратор для упорядочивания процесса выдачи и отзыва прав доступа к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лимитов на количество одновременных подключений к базе данных для предотвращения перегрузки сервера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настраивает администратор, чтобы избыточное количество одновременных подключений не перегрузило сервер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документации по конфигурации сервера базы данных для целей сопровождения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регулярно ведёт администратор, фиксируя актуальную конфигурацию сервера базы данных для последующего сопровождения?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десяти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плановое тестирование процедуры восстановления базы данных из резервной копии для проверки её работоспособности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регулярную проверку выполняет администратор, чтобы убедиться, что резервные копии базы данных действительно можно восстановить?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анализ роста объёма данных базы данных для планирования будущих потребностей в дисковом пространстве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анализирует администратор для прогнозирования того, сколько дискового пространства потребуется базе данных в будущем?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89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автоматической очистки временных объектов (temp-таблиц) для поддержания производительности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настраивает администратор для регулярного удаления временных объектов, накапливающихся в процессе работы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шифрование данных на уровне столбца (column-level encryption) для защиты конфиденциальной информации в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применяют, если требуется зашифровать только отдельные, наиболее конфиденциальные столбцы таблицы?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прозрачное шифрование данных (Transparent Data Encryption, TDE), применяемое ко всей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 для шифрования всей базы данных «на лету», без изменения логики работы приложений?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ролевую модель разграничения доступа (RBAC) для защиты информации в базе данных от несанкционированного доступа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модель разграничения доступа применяют, чтобы защитить информацию базы данных, назначая права не отдельным пользователям, а группам-ролям?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представления (VIEW) с ограниченным набором столбцов, используемые для защиты конфиденциальных данных от части пользователей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защиты применяют, чтобы часть пользователей могла видеть только неконфиденциальную часть данных таблицы?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маскирование данных (data masking) для скрытия части конфиденциальной информации от пользователей без соответствующих прав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применяют, чтобы пользователь видел данные (например, номер карты) в частично скрытом виде?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аудит доступа к таблицам базы данных, содержащим персональные данные, для выявления фактов несанкционированного обращения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 для фиксации всех обращений к таблицам, содержащим персональные данные?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защиту от SQL-инъекций с помощью параметризованных запросов при работе с базой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 для предотвращения внедрения вредоносного SQL-кода через входные данные пользователя?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хранимые процедуры как средство ограничения прямого доступа пользователей к таблицам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средство защиты применяют, чтобы пользователи изменяли данные только через контролируемый интерфейс, а не напрямую через таблицы?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политику паролей для учётных записей базы данных, повышающую защищённость от несанкционированного доступа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организационно-техническую меру защиты применяют к учётным записям базы данных для повышения устойчивости к подбору пароля?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99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шифрование канала передачи данных между клиентским приложением и сервером базы данных (например, SSL/TLS)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 для предотвращения перехвата данных при их передаче между приложением и сервером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резервное копирование в зашифрованном виде для защиты информации базы данных при хранении копий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меру защиты дополнительно применяют к резервным копиям базы данных, содержащим конфиденциальную информацию?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разграничение прав доступа на уровне отдельных строк таблицы (row-level security) для защиты конфиденциальной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применяют, если разным пользователям разрешено видеть разные строки одной и той же таблицы?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механизм отзыва прав доступа (REVOKE) у пользователя базы данных при увольнении сотрудника или смене должностных обязанностей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действие по защите информации обязательно выполняют при увольнении сотрудника, имевшего доступ к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классификацию данных по уровню конфиденциальности как основу для выбора мер защиты информации в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На основе чего выбирают конкретные технологии защиты для разных данных, хранимых в одной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законодательства о персональных данных, учитываемые при защите информации, хранимой в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дополнительно учитывают при выборе технологии защиты, если база данных содержит персональные данные граждан?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технологию контроля целостности данных (хеширование записи) для обнаружения несанкционированного изменения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 для обнаружения факта несанкционированного изменения записи в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анонимизацию данных, применяемую при передаче выгрузок из базы данных третьим лицам для тестирования или анализа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применяют, передавая выгрузку из рабочей базы данных внешним разработчикам для тестирования?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настройку минимально необходимых прав (принцип минимальных привилегий) для учётных записей приложений, обращающихся к базе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принцип защиты применяют при настройке прав учётной записи, от имени которой приложение обращается к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регулярный аудит уязвимостей конфигурации СУБД для своевременного устранения слабых мест защиты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регулярное мероприятие защиты информации проводят для выявления слабых мест в настройках самой СУБД?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защиту от атаки повышения привилегий (privilege escalation) внутри системы управления базами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От какого вида атаки внутри СУБД защищаются, предотвращая получение пользователем прав выше положенных ему?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110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многофакторную аутентификацию для администраторов базы данных, имеющих полный доступ к защищаемой информации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дополнительную технологию защиты применяют именно к учётным записям администраторов, обладающих наивысшими правами доступа к базе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журнала неудачных попыток входа в базу данных для выявления попыток несанкционированного доступа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фиксируют для выявления попыток подбора пароля к учётной записи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112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технологию защиты от несанкционированного копирования (эксфильтрации) больших объёмов данных из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применяют, чтобы предотвратить массовую несанкционированную выгрузку данных из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регламент реагирования на инцидент утечки информации из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Какой организационный документ определяет действия персонала при обнаружении факта утечки информации из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ответ в девяти словах, отдельной строкой,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114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защиту резервных копий базы данных от несанкционированного доступа наравне с самой рабочей базой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Что необходимо обеспечить в отношении резервных копий базы данных, чтобы уровень их защищённости не был ниже, чем у рабочей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сегментацию сети, ограничивающую сетевой доступ к серверу базы данных только с доверенных узлов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 на сетевом уровне, чтобы ограничить круг узлов, которым разрешено обращаться к серверу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технологию защиты от атак типа «отказ в обслуживании», направленных на сервер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От какого вида атак дополнительно защищают сервер базы данных, чтобы избыточный поток запросов не сделал его недоступным?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117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периодическую смену паролей и ключей шифрования, используемых для защиты информации базы данных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регулярную меру защиты применяют к паролям и ключам шифрования, используемым для защиты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118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контроль версий и изменений схемы базы данных для своевременного обнаружения несанкционированных модификаций структуры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Какую технологию защиты применяют для обнаружения несанкционированного изменения структуры (схемы) базы данных?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B6149" w:rsidRPr="00D002E1" w:rsidTr="00C5752E">
        <w:trPr>
          <w:trHeight w:val="293"/>
        </w:trPr>
        <w:tc>
          <w:tcPr>
            <w:tcW w:w="4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pStyle w:val="affb"/>
              <w:autoSpaceDE w:val="0"/>
              <w:snapToGrid w:val="0"/>
              <w:ind w:left="0" w:firstLine="0"/>
              <w:contextualSpacing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119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 w:rsidP="00236A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итоговую проверку (аудит) соответствия принятых мер защиты информации базы данных требованиям политики информационной безопасности предприятия</w:t>
            </w:r>
          </w:p>
        </w:tc>
        <w:tc>
          <w:tcPr>
            <w:tcW w:w="9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1474BF" w:rsidP="00236A91">
            <w:pPr>
              <w:widowControl w:val="0"/>
              <w:tabs>
                <w:tab w:val="left" w:pos="296"/>
              </w:tabs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Прочитайте текст и запишите развернутый обоснованный ответ.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Какое итоговое мероприятие проводят для оценки того, что все применённые технологии защиты информации базы данных соответствуют политике безопасности предприятия?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Дайте развёрнутый ответ (одним-двумя предложениями), со строчной буквы, без точки в конце.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</w:tbl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BB6149">
      <w:pPr>
        <w:rPr>
          <w:sz w:val="22"/>
          <w:szCs w:val="22"/>
        </w:rPr>
      </w:pPr>
    </w:p>
    <w:p w:rsidR="00BB6149" w:rsidRPr="00D002E1" w:rsidRDefault="00236A91" w:rsidP="00E42AA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УЧЕБНОЙ ПРАКТИКЕ ПО ПМ.01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УП.01 Учебная практика по ПМ.01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зачёт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  <w:r>
              <w:rPr>
                <w:sz w:val="22"/>
                <w:szCs w:val="22"/>
              </w:rPr>
              <w:br/>
              <w:t>ОК 02</w:t>
            </w:r>
            <w:r>
              <w:rPr>
                <w:sz w:val="22"/>
                <w:szCs w:val="22"/>
              </w:rPr>
              <w:br/>
              <w:t>ОК 04</w:t>
            </w:r>
            <w:r>
              <w:rPr>
                <w:sz w:val="22"/>
                <w:szCs w:val="22"/>
              </w:rPr>
              <w:br/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1.1</w:t>
            </w:r>
            <w:r>
              <w:rPr>
                <w:spacing w:val="-10"/>
                <w:sz w:val="22"/>
                <w:szCs w:val="22"/>
              </w:rPr>
              <w:br/>
              <w:t>ПК 1.2</w:t>
            </w:r>
            <w:r>
              <w:rPr>
                <w:spacing w:val="-10"/>
                <w:sz w:val="22"/>
                <w:szCs w:val="22"/>
              </w:rPr>
              <w:br/>
              <w:t>ПК 1.3</w:t>
            </w:r>
            <w:r>
              <w:rPr>
                <w:spacing w:val="-10"/>
                <w:sz w:val="22"/>
                <w:szCs w:val="22"/>
              </w:rPr>
              <w:br/>
              <w:t>ПК 1.4</w:t>
            </w:r>
            <w:r>
              <w:rPr>
                <w:spacing w:val="-10"/>
                <w:sz w:val="22"/>
                <w:szCs w:val="22"/>
              </w:rPr>
              <w:br/>
              <w:t>ПК 1.5</w:t>
            </w:r>
            <w:r>
              <w:rPr>
                <w:spacing w:val="-10"/>
                <w:sz w:val="22"/>
                <w:szCs w:val="22"/>
              </w:rPr>
              <w:br/>
              <w:t>ПК 1.6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Тестовые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19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"/>
        <w:gridCol w:w="1939"/>
        <w:gridCol w:w="9927"/>
        <w:gridCol w:w="1369"/>
        <w:gridCol w:w="1297"/>
      </w:tblGrid>
      <w:tr w:rsidR="00B22F24" w:rsidRPr="00D002E1" w:rsidTr="000173F4">
        <w:trPr>
          <w:tblHeader/>
        </w:trPr>
        <w:tc>
          <w:tcPr>
            <w:tcW w:w="496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68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 правильного ответа</w:t>
            </w:r>
          </w:p>
        </w:tc>
        <w:tc>
          <w:tcPr>
            <w:tcW w:w="10210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24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</w:t>
            </w:r>
          </w:p>
        </w:tc>
        <w:tc>
          <w:tcPr>
            <w:tcW w:w="1298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выполнения (мин)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[3, 5, 1, 8, 9]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 алгоритм сортировки пузырьком для массива [5,3,8,1,9]. Запишите массив после первого прохода алгоритма (сравнение и обмен соседних элементов слева направо).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наибольший общий делитель чисел 48 и 18 по алгоритму Евклида.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максимальное количество сравнений при бинарном поиске в отсортированном массиве из 16 элементов.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итераций цикла for (i = 1; i &lt;= 20; i += 3).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глубину рекурсии при вычислении факториала числа 6 стандартным рекурсивным алгоритмом.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результат выполнения выражения (10 + 3) * 2 - 4.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результат целочисленного деления 29 на 4 в Java (оператор /).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+=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пропущенный элемент кода (оператор, тип данных или ключевое слово).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 пропуск в коде для суммирования элементов массива: int sum = 0; for (int i = 0; i &lt; arr.length; i++) { sum ___ arr[i]; }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данных Java, предназначенный для хранения дробного числа с двойной точностью.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 +=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AndroidManifest.xml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 double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r>
              <w:rPr>
                <w:sz w:val="22"/>
                <w:szCs w:val="22"/>
              </w:rPr>
              <w:t>Оператором</w:t>
            </w:r>
            <w:r>
              <w:rPr>
                <w:sz w:val="22"/>
                <w:szCs w:val="22"/>
                <w:lang w:val="en-US"/>
              </w:rPr>
              <w:t xml:space="preserve"> switch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результат выражения 17 % 5.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условии if (a = 5) вместо if (a == 5) допущена ошибка. Назовите тип этой ошибки.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Модульное (unit)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Обращение к методу или полю объекта, ссылка на который равна null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Отладчик (debugger), точка останова — breakpoint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Логическая ошибка (использован оператор присваивания вместо оператора сравнения)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причину возникновения исключения NullPointerException в Java.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Логическая ошибка (использован оператор присваивания вместо оператора сравнения)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Отладчик (debugger), точка останова — breakpoint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Обращение к методу или полю объекта, ссылка на который равна null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Рефакторинг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(допустимые индексы — от 0 до 9)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коде for (int i = 0; i &lt;= 10; i++) для обхода массива из 10 элементов допущена ошибка выхода за границы. Определите индекс, на котором произойдёт ошибка.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значение переменной x после выполнения кода: int x = 5; x = x * 2 + 3;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инструмента, применяемого для пошагового выполнения программы при отладке с установкой точки остановки.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Обращение к методу или полю объекта, ссылка на который равна null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Отладчик (debugger), точка останова — breakpoint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Логическая ошибка (использован оператор присваивания вместо оператора сравнения)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Оператором switch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минимальное количество тестовых случаев, необходимое для покрытия всех ветвей условия if-else.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минимальное количество тестовых случаев для покрытия конструкции if-elif-elif-else с тремя условиями.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Тестовый случай с делителем, равным 0 (ожидается исключение ArithmeticException)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граничный тестовый случай для проверки метода деления двух чисел на корректную обработку деления на ноль.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тестирования, при котором проверяется работоспособность только что разработанного отдельного метода класса.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Отладчик (debugger), точка останова — breakpoint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Модульное (unit)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Рефакторинг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Обращение к методу или полю объекта, ссылка на который равна null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11 строк (было 20, стало 9)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Фрагмент кода из 4 строк дублируется в программе 5 раз. После выноса его в отдельный метод (4 строки тела + 5 строк вызова) определите, на сколько строк сократится программа.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Определите, каким оператором можно заменить 5 последовательных конструкций if-else if, проверяющих равенство одной переменной разным константам.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AndroidManifest.xml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Рефакторинг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Кавычки (" ")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Оператором switch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процесса изменения внутренней структуры кода без изменения его внешнего поведения.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double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Рефакторинг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Оператором switch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Логическая ошибка (использован оператор присваивания вместо оператора сравнения)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основных состояний жизненного цикла Activity в Android (onCreate, onStart, onResume, onPause, onStop, onDestroy).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файл Android-приложения, в котором объявляются все компоненты и разрешения приложения.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Отладчик (debugger), точка останова — breakpoint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Рефакторинг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 AndroidManifest.xml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 RecyclerView (</w:t>
            </w:r>
            <w:r>
              <w:rPr>
                <w:sz w:val="22"/>
                <w:szCs w:val="22"/>
              </w:rPr>
              <w:t>или</w:t>
            </w:r>
            <w:r>
              <w:rPr>
                <w:sz w:val="22"/>
                <w:szCs w:val="22"/>
                <w:lang w:val="en-US"/>
              </w:rPr>
              <w:t xml:space="preserve"> ListView)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элемент интерфейса Android, предназначенный для отображения прокручиваемого списка однотипных данных.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RecyclerView (или ListView)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+=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Модульное (unit)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AndroidManifest.xml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Цикл for с шагом 2 либо с проверкой остатка от деления на 2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Дана задача: вывести все чётные числа от 1 до N. Определите наиболее эффективный управляющий оператор для её решения.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символ, используемый в поисковых системах для поиска точной фразы.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Кавычки (" ")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Рефакторинг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Логическая ошибка (использован оператор присваивания вместо оператора сравнения)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RecyclerView (или ListView)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3, 2, 4, 1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этапов код-ревью.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Слияние одобренных изменений с основной веткой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Проверка кода ревьюером и оставление замечаний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Создание pull request с изменениями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Внесение исправлений автором по замечаниям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4, 1, 2, 3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разделов технической документации на программный модуль.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Назначение и область применения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Описание алгоритма работы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Список литературы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Титульный лист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768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10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попарных сравнений, которые выполнит алгоритм сортировки выбором для массива из 6 элементов.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Практико-ориентированные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Выполните практическое задание самостоятельно (или в составе указанной подгруппы). Результат выполнения оформите в требуемом виде (исходный код, SQL-скрипт, схема, отчёт, протокол и т. п.) и приложите к дневнику практики вместе с кратким пояснением хода решения.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4968" w:type="dxa"/>
        <w:tblInd w:w="47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"/>
        <w:gridCol w:w="3898"/>
        <w:gridCol w:w="4715"/>
        <w:gridCol w:w="4512"/>
        <w:gridCol w:w="1369"/>
      </w:tblGrid>
      <w:tr w:rsidR="00B22F24" w:rsidRPr="00D002E1" w:rsidTr="000173F4">
        <w:trPr>
          <w:tblHeader/>
        </w:trPr>
        <w:tc>
          <w:tcPr>
            <w:tcW w:w="478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912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практического задания</w:t>
            </w:r>
          </w:p>
        </w:tc>
        <w:tc>
          <w:tcPr>
            <w:tcW w:w="4766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Инструкция по оформлению результата</w:t>
            </w:r>
          </w:p>
        </w:tc>
        <w:tc>
          <w:tcPr>
            <w:tcW w:w="4565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Критерии оценки / ожидаемый результат</w:t>
            </w:r>
          </w:p>
        </w:tc>
        <w:tc>
          <w:tcPr>
            <w:tcW w:w="1247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 / время (мин)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блок-схему алгоритма нахождения наибольшего из трёх введённых чисел.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блок-схему (или псевдокод) с использованием стандартных условных обозначений.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Алгоритм содержит корректные условные переходы и охватывает все случаи, включая равенство чисел.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алгоритм сортировки массива из 10 элементов методом пузырька и вручную протрассируйте первые два прохода на предложенном наборе данных.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таблицу трассировки с состоянием массива после каждого прохода.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Верно определены все сравнения и перестановки, итоговый порядок элементов после двух проходов корректен.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пошаговое решение задачи поиска НОД двух заданных чисел по алгоритму Евклида.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все промежуточные шаги деления с остатком и итоговый результат.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шаги вычислений верны, итоговый НОД указан и обоснован.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программный модуль, вычисляющий сумму и среднее арифметическое элементов массива из 10 целых чисел.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с комментариями и протокол выполнения на тестовых данных.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компилируется и корректно работает на любых входных данных, присутствуют осмысленные имена переменных.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программный модуль, определяющий, является ли введённое число простым.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результаты работы для 5 тестовых значений, включая 0, 1 и 2.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Корректно обрабатываются все граничные случаи, код структурирован и читаем.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класс «Прямоугольник» с полями длина и ширина и методами вычисления площади и периметра.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класса и демонстрационную программу с созданием двух объектов.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Корректно применены модификаторы доступа, методы реализованы и протестированы.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функцию взаимного перевода температуры между шкалами Цельсия и Фаренгейта.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результаты для 3 контрольных значений с ручной проверкой.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Формулы применены верно, обратное преобразование даёт исходное значение.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программный модуль подсчёта количества гласных букв во введённой строке.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результаты на 3 тестовых строках, включая пустую строку.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Корректная обработка строк в разных регистрах и пустой строки.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предложенном фрагменте кода допущена ошибка (оператор присваивания вместо сравнения в условии). Найдите и исправьте её.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исправленный код и краткое описание найденной ошибки с указанием строки.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Ошибка верно идентифицирована, предложено корректное исправление.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отладку предложенного модуля, вызывающего исключение ArrayIndexOutOfBoundsException, с использованием отладчика среды разработки.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отладки (точки останова, значения переменных) и исправленный код.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ошибки установлена с помощью отладчика, код исправлен и повторно протестирован.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Проанализируйте предложенный код с исключением NullPointerException и определите причину его возникновения.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Опишите причину и предложите способ защиты кода (проверку на null).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верно определена, предложенное решение устраняет ошибку.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Используя отладчик, определите значения всех локальных переменных предложенной функции на 3-й итерации цикла.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пошагового выполнения со значениями переменных на каждой итерации.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переменных указаны верно на каждом шаге.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Найдите логическую ошибку в алгоритме вычисления суммы чётных чисел от 1 до N (ошибка в условии цикла) и исправьте её.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исправленный код с пояснением сути ошибки.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Ошибка верно найдена, исправление протестировано на двух значениях N.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набор из не менее 5 тестовых случаев для функции вычисления квадратного корня, включая отрицательные значения и ноль.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тестовые случаи в виде таблицы «входные данные — ожидаемый результат».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Набор охватывает нормальные, граничные и некорректные входные данные.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модульное тестирование ранее разработанного модуля вычисления факториала для значений 0, 1, 5, 10 и отрицательного числа.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тестирования с фактическими и ожидаемыми результатами.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тестовые случаи выполнены, расхождения зафиксированы.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тестовый сценарий, проверяющий корректную обработку деления на ноль в функции деления двух чисел.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Опишите шаги сценария и ожидаемый результат.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Сценарий воспроизводим, ожидаемый результат обоснован.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непокрытые тестами ветви предложенного фрагмента кода и дополните набор тестов недостающими случаями.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итоговый набор тестов и краткий отчёт о покрытии.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ветви кода покрыты, отчёт корректно отражает изменения.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регрессионное тестирование модуля после добавления новой функции, используя ранее разработанные тесты.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тестирования с результатами по каждому тесту.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ранее пройденные тесты повторно проверены, результаты зафиксированы.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рефакторинг предложенного фрагмента кода с трёхкратным дублированием одного расчёта, вынеся его в отдельный метод.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и итоговый код с пояснением внесённых изменений.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Дублирование устранено, внешнее поведение программы не изменилось.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рефакторинг цепочки из пяти конструкций if-else if, заменив её оператором switch.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итоговый код с пояснением.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Логика сохранена, код стал более читаемым и компактным.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Оптимизируйте предложенный алгоритм поиска дубликатов в массиве (сложность O(n²)), снизив сложность до O(n).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и оптимизированный код с обоснованием выбранного подхода.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Итоговый алгоритм снижает сложность, корректность сохранена.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макет экрана Android-приложения «Список задач» с использованием RecyclerView.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XML-разметку интерфейса и скриншот отображения.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Макет функционален, элементы списка корректно отображаются.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простое Android-приложение с кнопкой и текстовым полем, выводящее приветственное сообщение с введённым именем.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Activity и скриншот работы приложения.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компилируется и корректно работает, обработка нажатия реализована.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Опишите и оформите структуру файла AndroidManifest.xml разработанного приложения, включив разрешение на доступ к интернету.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фрагмент манифеста с пояснением каждого элемента.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Манифест синтаксически корректен, разрешение указано верно.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Обоснуйте и реализуйте наиболее эффективный алгоритм поиска элемента в отсортированном массиве (бинарный поиск) в сравнении с линейным.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код и краткое обоснование выбора алгоритма.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обоснован сравнением сложности алгоритмов, реализация корректна.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Подготовьте краткую сравнительную справку о различиях между типами данных int и long в Java на основе официальной документации.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справку в виде таблицы с указанием источников.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точна и подтверждена ссылками на источники.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составе учебной подгруппы (2–3 человека) распределите задачи по разработке модуля многофункционального калькулятора и реализуйте решение.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протокол распределения ролей и итоговый результат совместной работы.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Распределение ролей логично, итоговый модуль работоспособен.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пояснительную записку на один из разработанных программных модулей в соответствии с требованиями ЕСПД.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документ с назначением, описанием алгоритма, входными/выходными данными.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структурирован согласно ЕСПД, содержание соответствует модулю.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09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алгоритм и программную реализацию проверки, является ли введённая строка палиндромом.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алгоритм (блок-схему/псевдокод), исходный код и результаты тестирования на 3 строках.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Алгоритм и код корректно обрабатывают строки любой длины, тесты пройдены.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0173F4">
        <w:tc>
          <w:tcPr>
            <w:tcW w:w="47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912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программный модуль, реализующий структуру данных «стек» с операциями push, pop, peek.</w:t>
            </w:r>
          </w:p>
        </w:tc>
        <w:tc>
          <w:tcPr>
            <w:tcW w:w="476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демонстрацию работы всех трёх операций.</w:t>
            </w:r>
          </w:p>
        </w:tc>
        <w:tc>
          <w:tcPr>
            <w:tcW w:w="45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корректна, включая обработку случая пустого стека.</w:t>
            </w:r>
          </w:p>
        </w:tc>
        <w:tc>
          <w:tcPr>
            <w:tcW w:w="124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Эталоны ответов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4658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14237"/>
      </w:tblGrid>
      <w:tr w:rsidR="00B22F24" w:rsidRPr="00D002E1" w:rsidTr="000173F4">
        <w:trPr>
          <w:tblHeader/>
        </w:trPr>
        <w:tc>
          <w:tcPr>
            <w:tcW w:w="421" w:type="dxa"/>
            <w:shd w:val="clear" w:color="auto" w:fill="DEEBF7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237" w:type="dxa"/>
            <w:shd w:val="clear" w:color="auto" w:fill="DEEBF7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Эталон ответа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Алгоритм: ввести a, b, c; max := a; если b &gt; max, то max := b; если c &gt; max, то max := c; вывести max. Блок-схема: Начало → Ввод a,b,c → max:=a → [b&gt;max?] да→max:=b, нет→далее → [c&gt;max?] да→max:=c, нет→далее → Вывод max → Конец.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для массива [8,3,5,1,9,2,7,4,6,0]: после 1-го прохода наибольший элемент (9) смещается в конец: [3,5,1,8,2,7,4,6,0,9]; после 2-го прохода второй по величине элемент (8) занимает предпоследнюю позицию: [3,1,5,2,7,4,6,0,8,9]. Точные значения зависят от варианта исходных данных.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для чисел 168 и 60: 168 = 60·2 + 48; 60 = 48·1 + 12; 48 = 12·4 + 0. НОД(168, 60) = 12.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  <w:lang w:val="en-US"/>
              </w:rPr>
              <w:t xml:space="preserve"> (Java):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int[] arr = {4,8,15,16,23,42,7,3,9,1};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int sum = 0;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for (int x : arr) sum += x;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double avg = (double) sum / arr.length;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 для приведённого набора: сумма = 128, среднее = 12.8.</w:t>
            </w:r>
          </w:p>
        </w:tc>
      </w:tr>
      <w:tr w:rsidR="00B22F24" w:rsidRPr="00ED3637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boolean isPrime(int n){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if (n &lt; 2) return false;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for (int i=2; i*i&lt;=n; i++) if (n % i == 0) return false;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return true;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Результаты</w:t>
            </w:r>
            <w:r>
              <w:rPr>
                <w:sz w:val="22"/>
                <w:szCs w:val="22"/>
                <w:lang w:val="en-US"/>
              </w:rPr>
              <w:t>: isPrime(0)=false, isPrime(1)=false, isPrime(2)=true, isPrime(15)=false, isPrime(17)=true.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class Rectangle {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private double length, width;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Rectangle(double l, double w){ length=l; width=w; 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double area(){ return length*width; 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double perimeter(){ return 2*(length+width); 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Пример: Rectangle(5,3) → площадь 15, периметр 16; Rectangle(2.5,4) → площадь 10, периметр 13.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Формулы: F = C·9/5 + 32; C = (F−32)·5/9. Проверка: 0°C = 32°F; 100°C = 212°F; 37°C = 98.6°F (обратное преобразование 98.6°F даёт 37°C).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int countVowels(String s){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int count=0; String v="aeiouAEIOU</w:t>
            </w:r>
            <w:r>
              <w:rPr>
                <w:sz w:val="22"/>
                <w:szCs w:val="22"/>
              </w:rPr>
              <w:t>аеёиоуыэюяАЕЁИОУЫЭЮЯ</w:t>
            </w:r>
            <w:r>
              <w:rPr>
                <w:sz w:val="22"/>
                <w:szCs w:val="22"/>
                <w:lang w:val="en-US"/>
              </w:rPr>
              <w:t>";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for(char c: s.toCharArray()) if (v.indexOf(c)&gt;=0) count++;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</w:rPr>
              <w:t>return count;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Пример: «Разработка» → 5 гласных.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Ошибка: использован оператор присваивания вместо сравнения. Исправление: if (a == 5) { ... }. Тип ошибки — логическая: код компилируется, но условие всегда истинно (присваивание возвращает значение a, приводимое к true при a≠0).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Причина: обращение к индексу за пределами массива (например, a[a.length] вместо a[a.length-1]). В отладчике: точка останова на строке обращения к массиву, просмотр значений индекса и a.length. Исправление: скорректировать границу цикла/индекс на диапазон 0..length-1.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Причина: вызов метода или обращение к полю объекта, ссылка на который равна null (объект не был создан оператором new или не инициализирован). Защита: добавить проверку if (obj != null) {...} перед обращением либо использовать Optional&lt;T&gt;.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для цикла for(int i=0, sum=0; i&lt;5; i++){ sum+=i; }: на 3-й итерации (i=2) значения переменных: i=2, sum=0+1+2=3.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Типичная ошибка — некорректное условие цикла (например, i&lt;N вместо i&lt;=N, из-за чего пропускается последнее чётное число). Исправление: for(int i=2;i&lt;=N;i+=2) sum+=i; Проверка при N=10: сумма = 2+4+6+8+10 = 30.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тестовых случаев: x=-4 → исключение/NaN (недопустимо для действительных чисел); x=0 → 0; x=1 → 1; x=2 → ≈1.41; x=100 → 10.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0! = 1 (по определению), 1! = 1, 5! = 120, 10! = 3628800; factorial(-3) должен выбрасывать исключение IllegalArgumentException — граничный случай отрицательного аргумента.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Шаги сценария: вызвать divide(10, 0). Ожидаемый результат: для целочисленного деления — исключение ArithmeticException («/ by zero»); для типа double — результат Infinity.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Пример: функция с конструкцией if-elif-else (3 ветви) при исходных 2 тестах покрывает только 2 из 3 ветвей (66%). Добавление теста, направленного на условие else, доводит покрытие до 100%.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Протокол: тест 1 (сложение) — пройден; тест 2 (вычитание) — пройден; тест 3 (новая функция умножения) — пройден. Все ранее пройденные тесты остаются пройденными после добавления новой функции — регрессии не выявлено.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Было: одинаковый блок int r = a*a + b*b; повторяется в трёх местах кода. Стало</w:t>
            </w:r>
            <w:r>
              <w:rPr>
                <w:sz w:val="22"/>
                <w:szCs w:val="22"/>
                <w:lang w:val="en-US"/>
              </w:rPr>
              <w:t xml:space="preserve">: static int sumOfSquares(int a,int b){ return a*a+b*b; } 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три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вызова</w:t>
            </w:r>
            <w:r>
              <w:rPr>
                <w:sz w:val="22"/>
                <w:szCs w:val="22"/>
                <w:lang w:val="en-US"/>
              </w:rPr>
              <w:t xml:space="preserve"> sumOfSquares(a,b) </w:t>
            </w:r>
            <w:r>
              <w:rPr>
                <w:sz w:val="22"/>
                <w:szCs w:val="22"/>
              </w:rPr>
              <w:t>вместо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дублирования</w:t>
            </w:r>
            <w:r>
              <w:rPr>
                <w:sz w:val="22"/>
                <w:szCs w:val="22"/>
                <w:lang w:val="en-US"/>
              </w:rPr>
              <w:t xml:space="preserve">. </w:t>
            </w:r>
            <w:r>
              <w:rPr>
                <w:sz w:val="22"/>
                <w:szCs w:val="22"/>
              </w:rPr>
              <w:t>Внешнее поведение программы не изменилось.</w:t>
            </w:r>
          </w:p>
        </w:tc>
      </w:tr>
      <w:tr w:rsidR="00B22F24" w:rsidRPr="00ED3637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Было</w:t>
            </w:r>
            <w:r>
              <w:rPr>
                <w:sz w:val="22"/>
                <w:szCs w:val="22"/>
                <w:lang w:val="en-US"/>
              </w:rPr>
              <w:t xml:space="preserve">: if(x==1){...} else if(x==2){...} else if(x==3){...} else if(x==4){...} else if(x==5){...}. </w:t>
            </w:r>
            <w:r>
              <w:rPr>
                <w:sz w:val="22"/>
                <w:szCs w:val="22"/>
              </w:rPr>
              <w:t>Стало</w:t>
            </w:r>
            <w:r>
              <w:rPr>
                <w:sz w:val="22"/>
                <w:szCs w:val="22"/>
                <w:lang w:val="en-US"/>
              </w:rPr>
              <w:t>: switch(x){ case 1: ...break; case 2: ...break; case 3: ...break; case 4: ...break; case 5: ...break; }.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Было: вложенный цикл сравнения всех пар элементов — O(n²). Стало: использование HashSet — Set&lt;Integer&gt; seen=new HashSet&lt;&gt;(); for(int x: arr){ if(!seen.add(x)) duplicates.add(x); } — сложность снижена до O(n) за счёт быстрого поиска в хеш-множестве.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XML-разметка: RecyclerView с id «taskList» и layoutManager=LinearLayoutManager; отдельный item_task.xml с TextView (название задачи) и CheckBox (отметка выполнения); адаптер TaskAdapter связывает список данных со списком элементов через onBindViewHolder().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Activity: EditText (id «nameInput») для ввода имени, Button «Поприветствовать» с setOnClickListener, в обработчике: TextView.setText("Привет, " + nameInput.getText().toString() + "!").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Фрагмент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манифеста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&lt;uses-permission android:name="android.permission.INTERNET" /&gt;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размещается внутри тега &lt;manifest&gt;, до тега &lt;application&gt;. Разрешение позволяет приложению выполнять сетевые запросы.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Бинарный поиск имеет сложность O(log n) против O(n) у линейного поиска (для отсортированного массива). Для n=1000 бинарный поиск требует не более 10 сравнений против до 1000 сравнений у линейного — выбор бинарного поиска обоснован при больших объёмах данных.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 — 4 байта, диапазон от −2^31 до 2^31−1 (~±2,1 млрд); long — 8 байт, диапазон от −2^63 до 2^63−1; long применяется для больших чисел (например, меток времени в миллисекундах); литералы long требуют суффикса L (например, 100000000000L).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распределения: участник 1 — реализация сложения/вычитания; участник 2 — умножения/деления; участник 3 — интеграция общего интерфейса калькулятора. Итоговый модуль объединяет операции через единый метод calculate(a, b, operation).</w:t>
            </w:r>
          </w:p>
        </w:tc>
      </w:tr>
      <w:tr w:rsidR="00B22F24" w:rsidRPr="00D002E1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Структура пояснительной записки по ЕСПД: титульный лист; назначение и область применения программного модуля; характеристика алгоритма (входные/выходные данные, используемые методы); требования к техническим и программным средствам; список источников.</w:t>
            </w:r>
          </w:p>
        </w:tc>
      </w:tr>
      <w:tr w:rsidR="00B22F24" w:rsidRPr="00ED3637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boolean isPalindrome(String s){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String c = s.toLowerCase().replaceAll("[^a-zA-Z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яА</w:t>
            </w: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  <w:lang w:val="en-US"/>
              </w:rPr>
              <w:t>0-9]","");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return c.equals(new StringBuilder(c).reverse().toString());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Проверка</w:t>
            </w:r>
            <w:r>
              <w:rPr>
                <w:sz w:val="22"/>
                <w:szCs w:val="22"/>
                <w:lang w:val="en-US"/>
              </w:rPr>
              <w:t>: «</w:t>
            </w:r>
            <w:r>
              <w:rPr>
                <w:sz w:val="22"/>
                <w:szCs w:val="22"/>
              </w:rPr>
              <w:t>топот</w:t>
            </w:r>
            <w:r>
              <w:rPr>
                <w:sz w:val="22"/>
                <w:szCs w:val="22"/>
                <w:lang w:val="en-US"/>
              </w:rPr>
              <w:t>» → true, «</w:t>
            </w:r>
            <w:r>
              <w:rPr>
                <w:sz w:val="22"/>
                <w:szCs w:val="22"/>
              </w:rPr>
              <w:t>казак</w:t>
            </w:r>
            <w:r>
              <w:rPr>
                <w:sz w:val="22"/>
                <w:szCs w:val="22"/>
                <w:lang w:val="en-US"/>
              </w:rPr>
              <w:t>» → true, «</w:t>
            </w:r>
            <w:r>
              <w:rPr>
                <w:sz w:val="22"/>
                <w:szCs w:val="22"/>
              </w:rPr>
              <w:t>привет</w:t>
            </w:r>
            <w:r>
              <w:rPr>
                <w:sz w:val="22"/>
                <w:szCs w:val="22"/>
                <w:lang w:val="en-US"/>
              </w:rPr>
              <w:t>» → false.</w:t>
            </w:r>
          </w:p>
        </w:tc>
      </w:tr>
      <w:tr w:rsidR="00B22F24" w:rsidRPr="00ED3637" w:rsidTr="000173F4">
        <w:tc>
          <w:tcPr>
            <w:tcW w:w="421" w:type="dxa"/>
            <w:vAlign w:val="center"/>
          </w:tcPr>
          <w:p w:rsidR="00B22F24" w:rsidRPr="00D002E1" w:rsidRDefault="00907243" w:rsidP="000173F4">
            <w:pPr>
              <w:ind w:left="-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237" w:type="dxa"/>
            <w:vAlign w:val="center"/>
          </w:tcPr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class Stack {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private List&lt;Integer&gt; data = new ArrayList&lt;&gt;();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void push(int x){ data.add(x); 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int pop(){ if(data.isEmpty()) throw new RuntimeException("empty"); return data.remove(data.size()-1); 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int peek(){ return data.get(data.size()-1); 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}</w:t>
            </w:r>
          </w:p>
          <w:p w:rsidR="00B22F24" w:rsidRPr="00D002E1" w:rsidRDefault="00907243" w:rsidP="000173F4">
            <w:pPr>
              <w:spacing w:after="40"/>
              <w:ind w:left="-2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Демонстрация</w:t>
            </w:r>
            <w:r>
              <w:rPr>
                <w:sz w:val="22"/>
                <w:szCs w:val="22"/>
                <w:lang w:val="en-US"/>
              </w:rPr>
              <w:t>: push(1); push(2); push(3) → peek()=3 → pop()=3 → peek()=2.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  <w:lang w:val="en-US"/>
        </w:rPr>
      </w:pPr>
    </w:p>
    <w:p w:rsidR="00BB6149" w:rsidRPr="00D002E1" w:rsidRDefault="00BB6149">
      <w:pPr>
        <w:autoSpaceDE w:val="0"/>
        <w:rPr>
          <w:b/>
          <w:sz w:val="22"/>
          <w:szCs w:val="22"/>
          <w:lang w:val="en-US"/>
        </w:rPr>
      </w:pPr>
    </w:p>
    <w:p w:rsidR="00BC6FCD" w:rsidRPr="00D002E1" w:rsidRDefault="00BC6FCD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УЧЕБНОЙ ПРАКТИКЕ ПО ПМ.02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УП.02 Учебная практика по ПМ.02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Зачёт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  <w:r>
              <w:rPr>
                <w:sz w:val="22"/>
                <w:szCs w:val="22"/>
              </w:rPr>
              <w:br/>
              <w:t>ОК 04</w:t>
            </w:r>
            <w:r>
              <w:rPr>
                <w:sz w:val="22"/>
                <w:szCs w:val="22"/>
              </w:rPr>
              <w:br/>
              <w:t>ОК 05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2.1</w:t>
            </w:r>
            <w:r>
              <w:rPr>
                <w:spacing w:val="-10"/>
                <w:sz w:val="22"/>
                <w:szCs w:val="22"/>
              </w:rPr>
              <w:br/>
              <w:t>ПК 2.2</w:t>
            </w:r>
            <w:r>
              <w:rPr>
                <w:spacing w:val="-10"/>
                <w:sz w:val="22"/>
                <w:szCs w:val="22"/>
              </w:rPr>
              <w:br/>
              <w:t>ПК 2.3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Тестовые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163" w:type="dxa"/>
        <w:tblInd w:w="46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"/>
        <w:gridCol w:w="1831"/>
        <w:gridCol w:w="9993"/>
        <w:gridCol w:w="1492"/>
        <w:gridCol w:w="1382"/>
      </w:tblGrid>
      <w:tr w:rsidR="00B22F24" w:rsidRPr="00D002E1" w:rsidTr="000173F4">
        <w:trPr>
          <w:tblHeader/>
        </w:trPr>
        <w:tc>
          <w:tcPr>
            <w:tcW w:w="465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31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 правильного ответа</w:t>
            </w:r>
          </w:p>
        </w:tc>
        <w:tc>
          <w:tcPr>
            <w:tcW w:w="9993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92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</w:t>
            </w:r>
          </w:p>
        </w:tc>
        <w:tc>
          <w:tcPr>
            <w:tcW w:w="1382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выполнения (мин)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статус-код HTTP-ответа, означающий, что запрошенный ресурс не найден на сервере.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статус-код HTTP-ответа, означающий успешное выполнение запроса.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2.6.0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Дана версия модуля 2.5.3 (MAJOR.MINOR.PATCH). Определите новую версию после добавления обратно совместимой новой функции.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новую версию модуля 2.5.3 после исправления ошибки, не меняющего интерфейс модуля.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1.10.0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новую версию модуля 1.9.9 после добавления новой обратно совместимой функции.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документ, на основании которого формулируются требования к интеграции программных модулей.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OpenAPI (Swagger)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package.json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Техническое задание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Наименование практики, ФИО обучающегося, дату и период прохождения практики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Дана проектная документация с описанием 5 модулей и 8 связей между ними. Определите минимальное количество интерфейсов, которые необходимо формально описать для интеграции.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3, 4, 2, 1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действий при интеграции модулей через Git.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Протестировать результат интеграции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Выполнить merge изменений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Выполнить git pull основной ветки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Создать отдельную ветку для интеграции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связывания модулей, при котором один модуль обращается к другому через чётко определённый программный интерфейс, не завися от внутренней реализации.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HTTP/HTTPS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Слияние (merge)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Слабая связанность (loose coupling) через интерфейс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REST (RESTful API)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архитектурный стиль взаимодействия модулей через HTTP-запросы с использованием методов GET/POST/PUT/DELETE.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JSON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Слабая связанность (loose coupling) через интерфейс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 </w:t>
            </w:r>
            <w:r>
              <w:rPr>
                <w:sz w:val="22"/>
                <w:szCs w:val="22"/>
              </w:rPr>
              <w:t>Слияние</w:t>
            </w:r>
            <w:r>
              <w:rPr>
                <w:sz w:val="22"/>
                <w:szCs w:val="22"/>
                <w:lang w:val="en-US"/>
              </w:rPr>
              <w:t xml:space="preserve"> (merge)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 REST (RESTful API)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 формат данных для обмена между модулями: {"id":1,"name":"test"}. Определите название этого формата.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JSON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Слабая связанность (loose coupling) через интерфейс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 REST (RESTful API)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 HTTP/HTTPS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(GET, POST, PUT, DELETE)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методов HTTP, обычно используемых в REST API для базовых CRUD-операций.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протокола передачи данных, используемого по умолчанию для REST API.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 HTTP/HTTPS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REST (RESTful API)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Слияние (merge)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JSON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операции Git, объединяющей изменения из одной ветки в другую.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1. </w:t>
            </w:r>
            <w:r>
              <w:rPr>
                <w:sz w:val="22"/>
                <w:szCs w:val="22"/>
              </w:rPr>
              <w:t>Слияние</w:t>
            </w:r>
            <w:r>
              <w:rPr>
                <w:sz w:val="22"/>
                <w:szCs w:val="22"/>
                <w:lang w:val="en-US"/>
              </w:rPr>
              <w:t xml:space="preserve"> (merge)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REST (RESTful API)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 HTTP/HTTPS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r>
              <w:rPr>
                <w:sz w:val="22"/>
                <w:szCs w:val="22"/>
              </w:rPr>
              <w:t>Слабая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связанность</w:t>
            </w:r>
            <w:r>
              <w:rPr>
                <w:sz w:val="22"/>
                <w:szCs w:val="22"/>
                <w:lang w:val="en-US"/>
              </w:rPr>
              <w:t xml:space="preserve"> (loose coupling) </w:t>
            </w:r>
            <w:r>
              <w:rPr>
                <w:sz w:val="22"/>
                <w:szCs w:val="22"/>
              </w:rPr>
              <w:t>через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интерфейс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интеграции двух модулей возникла ошибка несоответствия версий общей библиотеки. Определите наиболее вероятную причину сбоя.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Трассировка запросов (distributed tracing) / анализ логов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Конфликт версий зависимостей (несовместимость версий библиотеки)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 pom.xml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r>
              <w:rPr>
                <w:sz w:val="22"/>
                <w:szCs w:val="22"/>
              </w:rPr>
              <w:t>Конфликт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слияния</w:t>
            </w:r>
            <w:r>
              <w:rPr>
                <w:sz w:val="22"/>
                <w:szCs w:val="22"/>
                <w:lang w:val="en-US"/>
              </w:rPr>
              <w:t xml:space="preserve"> (merge conflict)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способ поиска места сбоя при интеграции нескольких сервисов, обеспечивающий отслеживание полного пути запроса.</w:t>
            </w:r>
          </w:p>
          <w:p w:rsidR="00B22F24" w:rsidRPr="00ED3637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1. </w:t>
            </w:r>
            <w:r>
              <w:rPr>
                <w:sz w:val="22"/>
                <w:szCs w:val="22"/>
              </w:rPr>
              <w:t>Конфликт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слияния</w:t>
            </w:r>
            <w:r>
              <w:rPr>
                <w:sz w:val="22"/>
                <w:szCs w:val="22"/>
                <w:lang w:val="en-US"/>
              </w:rPr>
              <w:t xml:space="preserve"> (merge conflict)</w:t>
            </w:r>
          </w:p>
          <w:p w:rsidR="00B22F24" w:rsidRPr="00ED3637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package.json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Конфликт версий зависимостей (несовместимость версий библиотеки)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Трассировка запросов (distributed tracing) / анализ логов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код ответа HTTP, свидетельствующий о внутренней ошибке сервера.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файла, описывающего зависимости и порядок сборки Java-проекта в системе Maven.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 pom.xml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2. </w:t>
            </w:r>
            <w:r>
              <w:rPr>
                <w:sz w:val="22"/>
                <w:szCs w:val="22"/>
              </w:rPr>
              <w:t>Конфликт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слияния</w:t>
            </w:r>
            <w:r>
              <w:rPr>
                <w:sz w:val="22"/>
                <w:szCs w:val="22"/>
                <w:lang w:val="en-US"/>
              </w:rPr>
              <w:t xml:space="preserve"> (merge conflict)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Конфликт версий зависимостей (несовместимость версий библиотеки)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Трассировка запросов (distributed tracing) / анализ логов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файла, описывающего зависимости проекта в системе сборки Node.js.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Mock-сервер (заглушка, stub)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Конфликт версий зависимостей (несовместимость версий библиотеки)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Трассировка запросов (distributed tracing) / анализ логов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package.json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ситуации, при которой система контроля версий не может автоматически объединить два набора изменений одного и того же участка кода.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1. </w:t>
            </w:r>
            <w:r>
              <w:rPr>
                <w:sz w:val="22"/>
                <w:szCs w:val="22"/>
              </w:rPr>
              <w:t>Конфликт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слияния</w:t>
            </w:r>
            <w:r>
              <w:rPr>
                <w:sz w:val="22"/>
                <w:szCs w:val="22"/>
                <w:lang w:val="en-US"/>
              </w:rPr>
              <w:t xml:space="preserve"> (merge conflict)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pom.xml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Конфликт версий зависимостей (несовместимость версий библиотеки)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Трассировка запросов (distributed tracing) / анализ логов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HTTP-код ответа, означающий отсутствие прав доступа к запрошенному ресурсу при интеграции с внешним API.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оператор поисковой системы, ограничивающий поиск документации одним сайтом (доменом).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Трассировка запросов (distributed tracing) / анализ логов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OpenAPI (Swagger)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 </w:t>
            </w:r>
            <w:r>
              <w:rPr>
                <w:sz w:val="22"/>
                <w:szCs w:val="22"/>
              </w:rPr>
              <w:t>Слияние</w:t>
            </w:r>
            <w:r>
              <w:rPr>
                <w:sz w:val="22"/>
                <w:szCs w:val="22"/>
                <w:lang w:val="en-US"/>
              </w:rPr>
              <w:t xml:space="preserve"> (merge)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 site: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формат документа, обычно используемый для описания REST API (стандарт документирования интерфейсов).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 package.json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OpenAPI (Swagger)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 </w:t>
            </w:r>
            <w:r>
              <w:rPr>
                <w:sz w:val="22"/>
                <w:szCs w:val="22"/>
              </w:rPr>
              <w:t>Слияние</w:t>
            </w:r>
            <w:r>
              <w:rPr>
                <w:sz w:val="22"/>
                <w:szCs w:val="22"/>
                <w:lang w:val="en-US"/>
              </w:rPr>
              <w:t xml:space="preserve"> (merge)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site: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2, 3, 1, 4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этапов совместной работы над интеграцией модуля в команде.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Индивидуальная разработка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Обсуждение требований на совещании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Распределение задач между участниками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Совместное тестирование результата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роль участника команды, ответственного за проверку кода перед слиянием с основной веткой.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REST (RESTful API)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Техническое задание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Mock-сервер (заглушка, stub)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Ревьюер (code reviewer)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стиль речи, который следует использовать при составлении технического отчёта об интеграции модулей.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Конфликт версий зависимостей (несовместимость версий библиотеки)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Наименование практики, ФИО обучающегося, дату и период прохождения практики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Официально-деловой (научно-технический) стиль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Ревьюер (code reviewer)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Определите, что должен содержать заголовок отчёта по итогам учебной практики согласно требованиям делового стиля.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Официально-деловой (научно-технический) стиль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Техническое задание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Наименование практики, ФИО обучающегося, дату и период прохождения практики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Слияние (merge)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методов HTTP, обычно необходимых для реализации CRUD-интерфейса нового модуля.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строк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разницу в количестве строк между двумя версиями функции при интеграции: старая версия — 12 строк, новая — 20 строк.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0173F4">
        <w:tc>
          <w:tcPr>
            <w:tcW w:w="46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3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93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инструмент для эмуляции ответов внешнего API при тестировании интеграции в условиях его недоступности.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pom.xml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Трассировка запросов (distributed tracing) / анализ логов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package.json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Mock-сервер (заглушка, stub)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Практико-ориентированные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Выполните практическое задание самостоятельно (или в составе указанной подгруппы). Результат выполнения оформите в требуемом виде (исходный код, SQL-скрипт, схема, отчёт, протокол и т. п.) и приложите к дневнику практики вместе с кратким пояснением хода решения.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162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4961"/>
        <w:gridCol w:w="4110"/>
        <w:gridCol w:w="3969"/>
        <w:gridCol w:w="1418"/>
      </w:tblGrid>
      <w:tr w:rsidR="00B22F24" w:rsidRPr="00D002E1" w:rsidTr="00B22F24">
        <w:trPr>
          <w:tblHeader/>
        </w:trPr>
        <w:tc>
          <w:tcPr>
            <w:tcW w:w="704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96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практического задания</w:t>
            </w:r>
          </w:p>
        </w:tc>
        <w:tc>
          <w:tcPr>
            <w:tcW w:w="4110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Инструкция по оформлению результата</w:t>
            </w:r>
          </w:p>
        </w:tc>
        <w:tc>
          <w:tcPr>
            <w:tcW w:w="3969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Критерии оценки / ожидаемый результат</w:t>
            </w:r>
          </w:p>
        </w:tc>
        <w:tc>
          <w:tcPr>
            <w:tcW w:w="1418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 / время (мин)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Проанализируйте предложенную техническую документацию проекта и сформулируйте требования к интерфейсу взаимодействия двух программных модулей.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документ с описанием входных/выходных параметров интерфейса модуля.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сформулированы полно и однозначно, соответствуют исходной документации.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спецификацию REST API (эндпоинты, методы, форматы запросов и ответов) для учебного модуля управления списком задач.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спецификацию в текстовом виде или в формате OpenAPI.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Спецификация покрывает базовые CRUD-операции, форматы данных описаны корректно.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 обоснуйте версию нового релиза интегрируемого модуля (по правилам семантического версионирования) на основе описанных изменений.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обоснование выбора номера версии.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Версия определена в соответствии с правилами semver и характером внесённых изменений.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техническое задание на интеграцию двух учебных модулей (модуль пользователей и модуль заказов) с описанием точек взаимодействия.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техническое задание с перечнем требований к интеграции.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 задание содержит полное и непротиворечивое описание требований.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двух версий API (до и после изменений) и определите, является ли новая версия обратно совместимой.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заключение с перечнем выявленных несовместимых изменений (если есть).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проведён корректно, заключение обосновано конкретными примерами.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интеграцию двух предложенных программных модулей (модуль расчёта и модуль вывода результата) в единое приложение.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интегрированного приложения и демонстрацию его работы.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Модули корректно взаимодействуют, итоговое приложение работоспособно.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взаимодействие клиентского модуля с учебным REST API (получение списка данных методом GET) с обработкой ответа.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запроса и обработки ответа, скриншот результата.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 выполняется корректно, полученные данные корректно обрабатываются и отображаются.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систему контроля версий (Git) для совместной работы над интеграцией: создайте репозиторий, ветку интеграции, выполните слияние.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выполненных команд Git и итоговое состояние ветки.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Репозиторий и ветки настроены корректно, слияние выполнено без потери изменений.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и настройте передачу данных между двумя модулями в формате JSON, включая сериализацию и десериализацию объекта.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сериализации/десериализации и пример полученного JSON.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Формат JSON корректен, объект восстанавливается без потери данных.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Разрешите смоделированный конфликт слияния (merge conflict) в предложенном фрагменте репозитория, сохранив функциональность обеих веток.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итоговый разрешённый файл и описание принятого решения.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Конфликт разрешён корректно, обе функциональности сохранены без потери кода.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отладку интеграции двух модулей, взаимодействующих через несовместимые версии общей библиотеки, и устраните проблему.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отладки и итоговое решение (обновление версии или адаптер).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конфликта верно определена, предложенное решение устраняет проблему интеграции.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Используя инструмент трассировки запросов (или анализ логов), определите место сбоя при взаимодействии двух интегрируемых модулей.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анализа с указанием найденной причины сбоя.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сбоя определена на основе анализа логов/трассировки, обоснование корректно.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и используйте mock-сервер для тестирования интеграции модуля в условиях недоступности внешнего API.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mock-сервера и протокол успешного тестирования модуля.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Mock-сервер корректно имитирует ответы внешнего API, тестирование модуля пройдено.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Найдите и исправьте ошибку конфигурации портов, приводящую к сбою взаимодействия двух локально развёрнутых сервисов.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исправленную конфигурацию и подтверждение успешного взаимодействия.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Ошибка конфигурации верно определена и устранена, взаимодействие восстановлено.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Найдите и оформите документацию (стандарт OpenAPI/Swagger) для предложенного учебного REST API на основе анализа его эндпоинтов.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оформленную документацию API.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полно и корректно описывает все эндпоинты и форматы данных.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сравнительный анализ двух инструментов тестирования REST API (например, Postman и curl) и обоснуйте выбор для учебного проекта.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краткую сравнительную таблицу с выводом.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Сравнение объективно, вывод обоснован применительно к учебной задаче.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составе учебной подгруппы распределите роли (разработчик модуля А, разработчик модуля Б, интегратор) и выполните совместную интеграцию.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протокол распределения ролей и результат совместной работы.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 распределены логично, итоговая интеграция выполнена и работоспособна.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совместное код-ревью результата интеграции в подгруппе, оформив протокол с замечаниями и их устранением.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код-ревью и итоговый код после исправлений.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Замечания конструктивны, все выявленные проблемы устранены.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техническое описание выполненной интеграции модулей в официально-деловом стиле для включения в отчёт по практике.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текстовый документ.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Текст соответствует нормам официально-делового стиля, содержание точно отражает работу.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Подготовьте краткую устную презентацию (тезисы) о результатах выполненной интеграции для защиты перед группой.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тезисы выступления (5–7 пунктов).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Тезисы структурированы, отражают ключевые результаты и трудности работы.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минимальный набор эндпоинтов REST API, необходимый для интеграции модуля корзины покупок с модулем каталога товаров.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перечень эндпоинтов с описанием назначения каждого.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эндпоинтов достаточен и минимален для решения поставленной задачи.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диаграмму последовательности (sequence diagram) взаимодействия двух интегрируемых модулей при выполнении одного пользовательского сценария.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диаграмму (графически или текстовым описанием шагов).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Диаграмма корректно отражает порядок и содержание вызовов между модулями.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автоматическую сборку интегрированного проекта с использованием системы сборки (Maven/Gradle или npm).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конфигурационный файл сборки и протокол успешной сборки проекта.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Сборка выполняется без ошибок, конфигурация корректна и документирована.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базовый CI-пайплайн (например, в GitLab CI или GitHub Actions) для автоматического запуска тестов при каждом коммите.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конфигурационный файл пайплайна и скриншот успешного выполнения.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Пайплайн настроен корректно, тесты запускаются автоматически при коммите.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Проанализируйте HTTP-коды ответов при тестировании интеграции модуля с внешним API и составьте таблицу возможных ошибок с рекомендациями по устранению.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таблицу «код ответа — возможная причина — рекомендация».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 содержит корректные и практически применимые рекомендации.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Используя поисковые операторы, найдите и обобщите информацию о лучших практиках версионирования REST API.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краткую справку (5–7 пунктов) с указанием источников.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актуальна, практически применима, источники указаны корректно.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ретроспективу выполненной учебной задачи по интеграции в подгруппе: что получилось хорошо, что можно улучшить.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протокол ретроспективы с выводами.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Выводы конструктивны и применимы к дальнейшей работе.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развёртывание интегрированного учебного приложения в тестовой среде (локальный сервер или контейнер).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развёртывания и подтверждение работоспособности приложения.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успешно развёрнуто и функционирует в тестовой среде.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Оцените совместимость двух версий модуля (v1 и v2) с точки зрения интерфейса и определите необходимость поддержки обеих версий одновременно.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заключение с рекомендацией по стратегии поддержки версий.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обосновано, учитывает интересы существующих и новых потребителей API.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70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9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отладку тестового сценария интеграции, завершающегося ошибкой 403 (доступ запрещён), и определите причину.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отладки и предложенное решение (настройка авторизации).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ошибки верно определена, предложено корректное решение.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Эталоны ответов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167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4667"/>
      </w:tblGrid>
      <w:tr w:rsidR="00B22F24" w:rsidRPr="00D002E1" w:rsidTr="00B22F24">
        <w:trPr>
          <w:tblHeader/>
        </w:trPr>
        <w:tc>
          <w:tcPr>
            <w:tcW w:w="500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667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Эталон ответа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Требования: модуль А передаёт модулю Б данные в формате JSON через метод calculateAndSend(data); ожидаемый входной формат — объект с полями id, amount, date; выходной — объект result со статусом success/error. Требования оформлены в виде таблицы «параметр — тип — обязательность — описание».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Спецификация (фрагмент OpenAPI): GET /tasks — список задач; POST /tasks — создание {title, done}; PUT /tasks/{id} — обновление; DELETE /tasks/{id} — удаление. Формат ответа: {"id":1,"title":"...","done":false}, код 200/201/404.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Изменения — добавлена новая необязательная функция без нарушения существующего интерфейса → минорное обновление по semver: было 1.4.2 → стало 1.5.0 (PATCH обнуляется при увеличении MINOR).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ТЗ включает: цель интеграции (единая система учёта заказов), точки взаимодействия (модуль пользователей предоставляет userId и email, модуль заказов запрашивает их через GET /users/{id}), формат обмена (JSON по HTTP), требования к обработке ошибок (код 404 при отсутствии пользователя).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Пример: в новой версии удалено поле phone из ответа API (было обязательным) — это breaking change, нарушающее обратную совместимость с клиентами, ожидающими это поле. Заключение: новая версия НЕ является обратно совместимой, требуется мажорное повышение версии.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Интеграция: модуль вывода вызывает calculationModule.calculate(input) и передаёт результат в displayModule.show(result). Демонстрация: ввод [10,20,30] → расчёт суммы 60 → вывод «Результат: 60» на экран.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Код: HttpURLConnection/RestTemplate выполняет GET-запрос к /api/items; ответ (JSON-массив) десериализуется в List&lt;Item&gt;; результат выводится в консоль/интерфейс. Скриншот подтверждает получение и корректное отображение списка из тестового API.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</w:t>
            </w:r>
            <w:r>
              <w:rPr>
                <w:sz w:val="22"/>
                <w:szCs w:val="22"/>
                <w:lang w:val="en-US"/>
              </w:rPr>
              <w:t xml:space="preserve">: git init, git checkout -b feature/integration, </w:t>
            </w:r>
            <w:r>
              <w:rPr>
                <w:sz w:val="22"/>
                <w:szCs w:val="22"/>
              </w:rPr>
              <w:t>разработка</w:t>
            </w:r>
            <w:r>
              <w:rPr>
                <w:sz w:val="22"/>
                <w:szCs w:val="22"/>
                <w:lang w:val="en-US"/>
              </w:rPr>
              <w:t xml:space="preserve">, git add ., git commit -m "integrate module", git checkout main, git merge feature/integration. </w:t>
            </w:r>
            <w:r>
              <w:rPr>
                <w:sz w:val="22"/>
                <w:szCs w:val="22"/>
              </w:rPr>
              <w:t>Протокол подтверждает успешное слияние без потери изменений (git log отражает оба коммита).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Сериализация: Gson gson=new Gson(); String json=gson.toJson(obj); Десериализация: Item item=gson.fromJson(json, Item.class). Пример JSON: {"id":1,"name":"Тест"} — объект восстановлен без потери полей, проверено сравнением исходного и восстановленного объектов.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Конфликт в файле config.properties: одна ветка изменила timeout=5000, другая — timeout=10000, добавив также retries=3. Разрешение: timeout=10000 (сохранена более актуальная настройка), retries=3 (сохранена новая функциональность) — обе правки объединены в итоговом файле.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Причина: модуль А использует библиотеку X версии 1.2, модуль Б — версии 2.0 с несовместимым API. Решение: обновление модуля А до версии библиотеки 2.0 либо использование адаптера, изолирующего вызовы через отдельный интерфейс-обёртку.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логов показал: запрос к /api/orders успешно обработан модулем А (код 200), но ответ не дошёл до модуля Б — таймаут на промежуточном прокси-сервере. Причина сбоя — интеграционный шлюз, а не сами модули.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 mock-сервера (например, WireMock) на порту 8089, имитирующего ответ внешнего API: {"status":"ok","data":[...]}. Тестирование модуля с переключённым на mock-URL адресом показывает успешное прохождение всех сценариев без обращения к реальному внешнему сервису.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Сервис А сконфигурирован на обращение к порту 8080, сервис Б слушает порт 8081 — несовпадение приводит к Connection refused. Исправление: в конфигурации сервиса А порт изменён на 8081; после исправления взаимодействие протестировано успешно (получен корректный ответ).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Оформленная документация в формате OpenAPI 3.0 (YAML/JSON) с описанием всех эндпоинтов, их параметров, схем запроса/ответа и кодов состояния, сгенерированная на основе анализа реального поведения API (тестовые запросы через Postman с фиксацией фактических ответов).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Сравнение: Postman — графический интерфейс, удобен для ручного и полуавтоматического тестирования, поддержка коллекций и переменных окружения; curl — консольный инструмент, удобен для автоматизации в скриптах и CI/CD. Вывод: для учебного проекта с редким ручным тестированием оптимален Postman ввиду наглядности.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Протокол: роли распределены — участник 1 разрабатывает модуль А (расчёт), участник 2 — модуль Б (хранение), участник 3 — интегратор (связывает А и Б через общий интерфейс). Итоговая интеграция протестирована совместно, все три части работают согласованно.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код-ревью: замечание 1 — отсутствие обработки ошибки при недоступности API (устранено добавлением try-catch); замечание 2 — «магическое число» в коде тайм-аута (вынесено в константу TIMEOUT_MS=5000). Оба замечания устранены и подтверждены повторной проверкой.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Оформленный текст: «В рамках учебной практики выполнена интеграция модулей учёта пользователей и модуля заказов посредством REST API. Реализовано взаимодействие по протоколам GET и POST, обеспечена корректная обработка ошибочных сценариев (код 404 при отсутствии пользователя)...» — далее по аналогичной структуре.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Тезисы: 1) цель — интеграция двух модулей через REST API; 2) реализовано 4 эндпоинта; 3) выявлена и устранена 1 проблема совместимости версий; 4) итоговое тестирование пройдено на 100%; 5) выводы и полученный опыт.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Минимальный набор: GET /cart — получить содержимое корзины; POST /cart/items — добавить товар; DELETE /cart/items/{id} — удалить товар; GET /catalog/items/{id} — получить информацию о товаре из каталога для отображения в корзине. Четырёх эндпоинтов достаточно для базового сценария.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Диаграмма (текстовое описание последовательности): Пользователь → Модуль корзины: добавить товар(id) → Модуль корзины → Модуль каталога: GET /items/{id} → Модуль каталога → Модуль корзины: данные товара → Модуль корзины → Пользователь: подтверждение добавления.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pom.xml с зависимостями проекта и плагином maven-compiler-plugin; команда mvn clean package выполняет сборку без ошибок, итоговый JAR-файл создаётся в каталоге target/. Протокол сборки прилагается (лог выполнения с BUILD SUCCESS).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.gitlab-ci.yml с этапами test (mvn test) и build (mvn package), запускаемыми автоматически при пуше в репозиторий. Скриншот подтверждает успешное прохождение пайплайна (зелёная отметка) после тестового коммита.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Таблица: 200 — успех, действие не требуется; 400 — некорректный запрос, проверить формат данных; 401 — не авторизован, обновить токен; 403 — доступ запрещён, проверить права; 404 — ресурс не найден, проверить URL; 500 — ошибка сервера, повторить запрос позже/обратиться к администратору внешнего API.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Справка: 1) использовать semver (MAJOR.MINOR.PATCH); 2) указывать версию в URL (/api/v1/...) или заголовке Accept; 3) поддерживать не менее одной предыдущей мажорной версии в переходный период; 4) документировать breaking changes в CHANGELOG. Источники: официальная документация REST API Design (restfulapi.net) и рекомендации Microsoft REST API Guidelines.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ретроспективы: хорошо — чёткое распределение ролей, своевременная коммуникация; можно улучшить — недостаточное тестирование граничных случаев до сдачи, повторяющиеся конфликты слияния из-за редких коммитов. Рекомендация на будущее: коммитить чаще, писать тесты параллельно с кодом.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Развёртывание через Docker: Dockerfile описывает сборку образа, docker-compose.yml поднимает контейнер приложения и его зависимости (например, БД). Протокол: docker-compose up -d — приложение доступно по localhost:8080, проверено успешным ответом на тестовый запрос.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Анализ: v1 использует поле «name», v2 переименовало его в «fullName» — интерфейсы несовместимы напрямую. Заключение: необходима поддержка обеих версий одновременно (минимум 3–6 месяцев) с постепенным переводом клиентов на v2 и последующим выводом v1 из эксплуатации (deprecation).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667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ошибки 403 — отсутствует заголовок Authorization с токеном доступа в тестовом запросе. Решение: добавление заголовка Authorization: Bearer &lt;token&gt; в запрос; после исправления сценарий успешно проходит (код 200).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C6FCD" w:rsidRPr="00D002E1" w:rsidRDefault="00BC6FC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УЧЕБНОЙ ПРАКТИКЕ ПО ПМ.04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УП.04 Учебная практика по ПМ.04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Зачёт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  <w:r>
              <w:rPr>
                <w:sz w:val="22"/>
                <w:szCs w:val="22"/>
              </w:rPr>
              <w:br/>
              <w:t>ОК 08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  <w:r>
              <w:rPr>
                <w:spacing w:val="-10"/>
                <w:sz w:val="22"/>
                <w:szCs w:val="22"/>
              </w:rPr>
              <w:br/>
              <w:t>ПК 4.2</w:t>
            </w:r>
            <w:r>
              <w:rPr>
                <w:spacing w:val="-10"/>
                <w:sz w:val="22"/>
                <w:szCs w:val="22"/>
              </w:rPr>
              <w:br/>
              <w:t>ПК 4.4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Тестовые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160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"/>
        <w:gridCol w:w="1883"/>
        <w:gridCol w:w="10117"/>
        <w:gridCol w:w="1369"/>
        <w:gridCol w:w="1298"/>
      </w:tblGrid>
      <w:tr w:rsidR="00B22F24" w:rsidRPr="00D002E1" w:rsidTr="00B22F24">
        <w:trPr>
          <w:tblHeader/>
        </w:trPr>
        <w:tc>
          <w:tcPr>
            <w:tcW w:w="49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91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 правильного ответа</w:t>
            </w:r>
          </w:p>
        </w:tc>
        <w:tc>
          <w:tcPr>
            <w:tcW w:w="1022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24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</w:t>
            </w:r>
          </w:p>
        </w:tc>
        <w:tc>
          <w:tcPr>
            <w:tcW w:w="1298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выполнения (мин)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доступных адресов узлов в подсети с маской /24.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доступных адресов узлов в подсети с маской /27.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доступных адресов узлов в подсети с маской /28.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номер порта, используемого по умолчанию протоколом HTTP.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номер порта, используемого по умолчанию протоколом HTTPS.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номер порта, используемого по умолчанию протоколом SSH.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номер порта, используемого по умолчанию протоколом DNS.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2, 4, 3, 1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действий при первоначальной настройке серверного ПО.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Регистрация в системе мониторинга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Установка дистрибутива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Проверка работоспособности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Первоначальная конфигурация параметров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 мс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время отклика системы, если запрос отправлен в 10:00:00.000, а ответ получен в 10:00:00.250.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запросов/с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пропускную способность системы, если за 10 секунд обработано 500 запросов.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526 минут в год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допустимое время простоя сервиса в минутах в год при показателе доступности (SLA) 99,9%.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Около 53 минут в год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допустимое время простоя сервиса в минутах в год при показателе доступности (SLA) 99,99%.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20000 байт (≈19,5 КБ)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объём дискового пространства для хранения журнала логов из 500 записей по 40 байт.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запросов/с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среднюю нагрузку на сервер (запросов в секунду), если за рабочий день (8 часов) обработано 288000 запросов.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номер порта, который рекомендуется закрыть на файрволе для предотвращения несанкционированного доступа по протоколу Telnet.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средства защиты, контролирующего и фильтрующего сетевой трафик между сегментами сети.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Принцип минимальных привилегий (разграничение прав доступа)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Антивирусное ПО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Межсетевой экран (файрвол)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DDoS-атака (отказ в обслуживании)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атаки, при которой сервер перегружается множеством запросов и становится недоступен для легитимных пользователей.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Межсетевой экран (файрвол)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Антивирусное ПО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DDoS-атака (отказ в обслуживании)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минимальных привилегий (разграничение прав доступа)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12 символов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минимальную рекомендуемую длину пароля учётной записи администратора системы.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программного обеспечения, предназначенного для обнаружения и нейтрализации вредоносного ПО.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DDoS-атака (отказ в обслуживании)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Принцип минимальных привилегий (разграничение прав доступа)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Антивирусное ПО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Полное (образное) резервное копирование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метод защиты, заключающийся в предоставлении пользователю только необходимых для его задач прав доступа.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Антивирусное ПО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DDoS-атака (отказ в обслуживании)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Принцип минимальных привилегий (разграничение прав доступа)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Межсетевой экран (файрвол)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принцип бережливого производства, направленный на устранение всех видов потерь в производственном процессе.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Ресурсосбережения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Настройка режимов энергосбережения / отключение неиспользуемого оборудования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Электронные отходы (e-waste)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«точно вовремя» / устранение потерь (lean-подход)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категорию отходов, к которой относится списанная компьютерная техника, подлежащая специальной утилизации.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Ресурсосбережения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Электронные отходы (e-waste)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Принцип «точно вовремя» / устранение потерь (lean-подход)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Настройка режимов энергосбережения / отключение неиспользуемого оборудования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мероприятие, позволяющее сократить энергопотребление серверного оборудования во время простоя.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Ресурсосбережения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Электронные отходы (e-waste)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Настройка режимов энергосбережения / отключение неиспользуемого оборудования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«точно вовремя» / устранение потерь (lean-подход)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Дополните: сортировка и повторное использование расходных материалов (картриджей, бумаги) относится к принципу ___.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Принцип «точно вовремя» / устранение потерь (lean-подход)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Настройка режимов энергосбережения / отключение неиспользуемого оборудования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Электронные отходы (e-waste)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Ресурсосбережения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Каждые 45–60 минут работы — перерыв 10–15 минут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рекомендуемую периодичность перерывов при непрерывной работе за компьютером согласно СанПиН.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комплекс мероприятий для профилактики утомления при работе с компьютером в течение рабочего дня.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Упражнения на растяжку и разминку кистей рук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Межсетевой экран (файрвол)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Производственная гимнастика (упражнения для глаз, шеи, спины)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«точно вовремя» / устранение потерь (lean-подход)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50–70 см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оптимальное расстояние от глаз пользователя до монитора компьютера согласно эргономическим нормам.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физической активности, рекомендуемой для профилактики синдрома запястного канала при интенсивной работе с клавиатурой.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Электронные отходы (e-waste)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Производственная гимнастика (упражнения для глаз, шеи, спины)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DDoS-атака (отказ в обслуживании)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Упражнения на растяжку и разминку кистей рук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наиболее информативный показатель для оценки эксплуатационных характеристик ПО из перечисленных: время отклика, число строк кода, цвет интерфейса.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Электронные отходы (e-waste)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Принцип минимальных привилегий (разграничение прав доступа)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Упражнения на растяжку и разминку кистей рук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Время отклика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7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резервного копирования, при котором сохраняется полная копия системы, включая ОС и настройки.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DDoS-атака (отказ в обслуживании)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Полное (образное) резервное копирование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Межсетевой экран (файрвол)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минимальных привилегий (разграничение прав доступа)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Практико-ориентированные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Выполните практическое задание самостоятельно (или в составе указанной подгруппы). Результат выполнения оформите в требуемом виде (исходный код, SQL-скрипт, схема, отчёт, протокол и т. п.) и приложите к дневнику практики вместе с кратким пояснением хода решения.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4879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"/>
        <w:gridCol w:w="4334"/>
        <w:gridCol w:w="4819"/>
        <w:gridCol w:w="3827"/>
        <w:gridCol w:w="1418"/>
      </w:tblGrid>
      <w:tr w:rsidR="00B22F24" w:rsidRPr="00D002E1" w:rsidTr="00B22F24">
        <w:trPr>
          <w:tblHeader/>
        </w:trPr>
        <w:tc>
          <w:tcPr>
            <w:tcW w:w="48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34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практического задания</w:t>
            </w:r>
          </w:p>
        </w:tc>
        <w:tc>
          <w:tcPr>
            <w:tcW w:w="4819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Инструкция по оформлению результата</w:t>
            </w:r>
          </w:p>
        </w:tc>
        <w:tc>
          <w:tcPr>
            <w:tcW w:w="3827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Критерии оценки / ожидаемый результат</w:t>
            </w:r>
          </w:p>
        </w:tc>
        <w:tc>
          <w:tcPr>
            <w:tcW w:w="1418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 / время (мин)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инсталляцию операционной системы (или её виртуальной машины) на учебном стенде с базовой настройкой сетевых параметров.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установки с описанием выполненных этапов настройки.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выполнена корректно, сетевые параметры настроены и работоспособны.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локальную сеть из двух виртуальных машин с проверкой связи между ними (ping, traceroute).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сети и протокол проверки связи.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между узлами установлена, конфигурация сети документирована корректно.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Рассчитайте и настройте параметры подсети /27 для учебного сегмента сети из 25 рабочих станций.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расчёт подсети и итоговую конфигурацию сетевых адресов.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 корректен, количество доступных адресов достаточно для заданного числа станций.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и настройте веб-сервер (например, Apache или Nginx) на учебном стенде с публикацией тестовой страницы.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установки и скриншот доступной тестовой страницы.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Веб-сервер установлен и настроен, страница доступна по протоколу HTTP.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службу DNS для разрешения имени учебного стенда в локальной сети.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DNS-записи и результат проверки разрешения имени.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Имя корректно разрешается в IP-адрес в локальной сети.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автоматическое получение сетевых параметров рабочей станцией через DHCP-сервер учебного стенда.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DHCP-сервера и подтверждение получения адреса клиентом.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DHCP-сервер выдаёт корректные параметры, клиент успешно получает адрес.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измерение времени отклика и пропускной способности учебного веб-сервера при помощи специализированного инструмента (например, Apache Bench).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измерений с полученными показателями.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Измерения выполнены корректно, показатели зафиксированы и проинтерпретированы.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Рассчитайте допустимое время простоя сервиса в минутах в год для заданного показателя SLA (99,9%) и предложите меры по его достижению.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расчёт и краткий план мероприятий по обеспечению SLA.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 верен, предложенные меры реалистичны и применимы.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систему мониторинга (например, простой скрипт или готовый инструмент) для сбора метрик загрузки процессора и памяти сервера.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мониторинга и снимок собранных метрик.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Метрики собираются корректно и с заданной периодичностью.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сравнительное измерение производительности двух конфигураций сервера (до и после оптимизации) и оформите вывод.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измерений и обоснованный вывод об эффективности оптимизации.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Измерения корректны, вывод подтверждён числовыми данными.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ротацию и архивирование лог-файлов сервера с ограничением их суммарного объёма.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ротации логов и демонстрацию её работы.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Ротация логов настроена и корректно ограничивает объём хранимых данных.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базовые правила межсетевого экрана (файрвола) учебного стенда, разрешив только необходимые порты (80, 443, 22).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правил файрвола и протокол проверки их работы.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корректно ограничивают доступ, разрешённые порты остаются доступны.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и настройте антивирусное программное обеспечение на учебном стенде с проверкой обнаружения тестового вредоносного файла (EICAR).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установки и результат тестовой проверки.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Антивирус корректно обнаруживает тестовый файл, настройки соответствуют рекомендациям.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политику паролей учётных записей учебного стенда в соответствии с рекомендациями безопасности (длина, сложность).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политики паролей и демонстрацию её применения.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Политика соответствует рекомендациям (не менее 12 символов, сложность), применяется корректно.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Смоделируйте и продемонстрируйте защиту от подбора пароля (блокировка учётной записи после нескольких неудачных попыток входа).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блокировки и протокол демонстрации её срабатывания.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Блокировка срабатывает согласно заданным параметрам, конфигурация корректна.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энергопотребления учебного стенда в активном режиме и режиме ожидания, предложите меры по энергосбережению.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измерений и перечень предложенных мер.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Измерения корректны, предложенные меры реалистичны и обоснованы.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07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инструкцию по утилизации списанной компьютерной техники в соответствии с требованиями по обращению с отходами.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оформленную инструкцию.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соответствует актуальным требованиям обращения с электронными отходами.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07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и продемонстрируйте комплекс упражнений для профилактики утомления при длительной работе за компьютером.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комплекс упражнений с указанием периодичности выполнения.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соответствует эргономическим рекомендациям, периодичность обоснована.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08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самооценку рабочего места (расположение монитора, кресла, освещённости) на соответствие эргономическим нормам и оформите рекомендации по устранению отклонений.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чек-лист оценки рабочего места.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проведена по всем ключевым параметрам, рекомендации обоснованы.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08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резервное сетевое соединение (например, через второй сетевой адаптер) для повышения отказоустойчивости учебного стенда.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и протокол проверки переключения на резервное соединение.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Резервное соединение настроено и корректно активируется при сбое основного.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журналов доступа веб-сервера за период и определите пиковые часы нагрузки.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графиком/таблицей распределения нагрузки по времени.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выполнен корректно, пиковые часы определены на основе реальных данных лога.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резервное копирование конфигурации учебного сервера по расписанию.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расписания резервного копирования и подтверждение создания копии.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Резервное копирование выполняется автоматически согласно расписанию.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и настройте службу удалённого администрирования (SSH) с отключением входа под правами администратора напрямую.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SSH и протокол проверки безопасного подключения.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SSH настроен безопасно, прямой вход администратора отключён согласно рекомендациям.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Сформируйте отчёт об эксплуатационных характеристиках учебного стенда за неделю (доступность, среднее время отклика).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отчёт с данными и выводами.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содержит достоверные данные и обоснованные выводы.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базовый аудит безопасности учебного стенда (открытые порты, установленные обновления) и оформите перечень рекомендаций.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аудита с перечнем выявленных уязвимостей и рекомендаций.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 проведён методически верно, рекомендации практически применимы.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Оцените текущий уровень использования расходных материалов (бумага, картриджи) на учебном стенде и предложите меры по их экономии.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оценкой и предложенными мерами.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реалистична, меры экономии обоснованы и применимы.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07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 обоснуйте оптимальный график чередования работы за компьютером и перерывов для 8-часового рабочего дня.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график с обоснованием на основе санитарных норм.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соответствует нормам СанПиН, обоснование корректно.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08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виртуальную частную сеть (VPN) для безопасного удалённого доступа к учебному стенду.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VPN и протокол успешного удалённого подключения.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VPN настроена корректно, удалённое подключение защищено.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систему двухфакторной аутентификации для учётной записи администратора учебного стенда.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2FA и протокол успешного входа с её использованием.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2FA настроена и корректно применяется при входе в систему.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33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систему автоматического оповещения администратора при превышении показателя загрузки процессора учебного сервера свыше 90%.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оповещения и протокол демонстрации срабатывания.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Оповещение срабатывает корректно при превышении заданного порога.</w:t>
            </w:r>
          </w:p>
        </w:tc>
        <w:tc>
          <w:tcPr>
            <w:tcW w:w="141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Эталоны ответов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21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4521"/>
      </w:tblGrid>
      <w:tr w:rsidR="00B22F24" w:rsidRPr="00D002E1" w:rsidTr="00B22F24">
        <w:trPr>
          <w:tblHeader/>
        </w:trPr>
        <w:tc>
          <w:tcPr>
            <w:tcW w:w="500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52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Эталон ответа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выполнена по стандартному мастеру инсталляции (например, Ubuntu Server 22.04); после установки настроены статический IP-адрес (192.168.1.10/24), шлюз (192.168.1.1) и DNS (8.8.8.8) через netplan/ifconfig. Проверка: команда ip a подтверждает применённые настройки, ping до шлюза проходит успешно.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Настройка: ВМ1 — 192.168.10.1/24, ВМ2 — 192.168.10.2/24, оба адаптера в режиме «внутренняя сеть». Проверка: ping 192.168.10.2 с ВМ1 — 4 пакета получены, потерь 0%; traceroute показывает 1 переход (прямая связь в одном сегменте).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Расчёт: для 25 станций нужно ≥25 адресов узлов → маска /27 даёт 2^(32-27)-2=30 адресов узлов, что достаточно. Сеть: 192.168.1.0/27, диапазон узлов 192.168.1.1–192.168.1.30, широковещательный адрес 192.168.1.31.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Установка: sudo apt install nginx; конфигурация сервера по умолчанию слушает порт 80; тестовая страница index.html размещена в /var/www/html/. Проверка: curl http://localhost возвращает HTML-код страницы, скриншот браузера подтверждает доступность.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 DNS-записи (например, через dnsmasq или файл hosts на локальном роутере): stend.local → 192.168.1.10. Проверка: nslookup stend.local возвращает корректный IP-адрес; ping stend.local успешно резолвится и отвечает.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Конфигурация DHCP-сервера (isc-dhcp-server): диапазон выдачи 192.168.1.50–192.168.1.100, шлюз 192.168.1.1, DNS 192.168.1.10, срок аренды 24 часа. Проверка: клиентская станция при подключении автоматически получает адрес из указанного диапазона (подтверждено командой ipconfig/ifconfig на клиенте).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измерений (Apache Bench, ab -n 1000 -c 10 http://localhost/): среднее время отклика — 12 мс, пропускная способность — 830 запросов/сек, процент ошибок — 0%. Показатели интерпретированы как приемлемые для учебного стенда.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Расчёт: (1 − 0.999) × 365 × 24 × 60 = 525.6 ≈ 526 минут в год. План мероприятий: резервирование сервиса (кластеризация), мониторинг с оповещением, регламент технического обслуживания в окна минимальной нагрузки.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Скрипт на bash (top/free в цикле с записью в лог каждые 60 секунд) либо использование готового агента (Node Exporter + Prometheus). Снимок метрик показывает загрузку CPU 15–25% и использование памяти 40% в состоянии простоя — принято за базовый уровень.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до оптимизации (без кэширования статики): среднее время отклика 45 мс; после включения gzip-сжатия и кэширования статических файлов в Nginx: 18 мс. Вывод: оптимизация снизила время отклика более чем в 2 раза.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Конфигурация</w:t>
            </w:r>
            <w:r>
              <w:rPr>
                <w:sz w:val="22"/>
                <w:szCs w:val="22"/>
                <w:lang w:val="en-US"/>
              </w:rPr>
              <w:t xml:space="preserve"> logrotate: /var/log/nginx/*.log { daily; rotate 7; compress; maxsize 100M; }. </w:t>
            </w:r>
            <w:r>
              <w:rPr>
                <w:sz w:val="22"/>
                <w:szCs w:val="22"/>
              </w:rPr>
              <w:t>Демонстрация: после принудительного запуска logrotate -f создаётся архив access.log.1.gz, суммарный объём логов ограничен согласно заданным параметрам.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>
              <w:rPr>
                <w:sz w:val="22"/>
                <w:szCs w:val="22"/>
                <w:lang w:val="en-US"/>
              </w:rPr>
              <w:t xml:space="preserve"> iptables/ufw: ufw default deny incoming; ufw allow 80/tcp; ufw allow 443/tcp; ufw allow 22/tcp; ufw enable. </w:t>
            </w:r>
            <w:r>
              <w:rPr>
                <w:sz w:val="22"/>
                <w:szCs w:val="22"/>
              </w:rPr>
              <w:t>Проверка: nmap localhost показывает открытыми только порты 22, 80, 443, остальные закрыты.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ClamAV: sudo apt install clamav; обновление баз: freshclam. Тест: загружен файл EICAR (тестовая безопасная сигнатура), сканирование clamscan обнаруживает файл как «Eicar-Test-Signature FOUND» — антивирус функционирует корректно.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Политика паролей (через /etc/security/pwquality.conf или локальные политики Windows): минимальная длина 12 символов, требования к сложности (буквы разных регистров, цифры, спецсимволы), срок действия 90 дней. Демонстрация: попытка установить пароль «12345» отклонена системой.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 fail2ban (Linux) или политики блокировки учётных записей (Windows Group Policy): блокировка на 15 минут после 5 неудачных попыток входа подряд. Демонстрация: после 5 намеренно неверных попыток входа учётная запись блокируется, что подтверждается сообщением системы и записью в журнале безопасности.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Измерение: в активном режиме потребление стенда ≈65 Вт, в режиме ожидания (sleep) ≈8 Вт. Меры: настройка автоматического перехода в спящий режим после 15 минут бездействия, отключение неиспользуемых периферийных устройств — ожидаемая экономия энергопотребления до 60% в нерабочее время.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включает: этапы демонтажа комплектующих (изъятие накопителей с уничтожением данных), передачу техники специализированной лицензированной организации по утилизации электронных отходов, оформление акта списания и передачи, запрет на самостоятельную утилизацию через бытовые отходы согласно требованиям обращения с отходами электронного оборудования.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упражнений (гимнастика для глаз каждые 45 минут, разминка кистей рук, упражнения для шеи и спины) с указанием периодичности выполнения — каждые 45–60 минут работы, продолжительность комплекса 5–7 минут, согласно рекомендациям СанПиН 1.2.3685-21.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Чек-лист самооценки: расстояние до монитора — измерено 45 см (норма 50–70 см, отклонение выявлено); высота кресла — соответствует норме; освещённость рабочей поверхности — 280 лк (норма 300–500 лк, недостаточна). Рекомендации: отодвинуть монитор на 10–15 см, добавить дополнительный источник освещения.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 резервного сетевого адаптера (bonding/team interface) в режиме active-backup: основной адаптер eth0, резервный eth1. Проверка: при отключении кабеля от eth0 связь автоматически переключается на eth1 без потери сетевого соединения (проверено непрерывным ping во время переключения).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логов доступа (access.log) с помощью awk/goaccess: выявлены пиковые часы 10:00–12:00 и 18:00–20:00 с нагрузкой в 3 раза выше среднесуточной. Отчёт с графиком распределения запросов по часам приложен, рекомендовано планировать техобслуживание вне пиковых часов.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Расписание резервного копирования через cron: 0 2 * * * /usr/bin/tar -czf /backup/config-$(date +\%F).tar.gz /etc/nginx /etc/ssh — ежедневно в 02:00. Проверка: после ручного запуска задания в каталоге /backup/ появляется корректный архив конфигурации.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 SSH: изменение стандартного порта на нестандартный (например, 2222), PermitRootLogin no в /etc/ssh/sshd_config, разрешён вход только по ключу (PasswordAuthentication no) для отдельной непривилегированной учётной записи с последующим sudo. Проверка: прямой вход под root отклоняется, вход под обычным пользователем с ключом проходит успешно.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за неделю: доступность сервиса — 99.94% (простой 6 минут за счёт планового обслуживания), среднее время отклика — 14 мс, пиковая нагрузка — 850 запросов/сек в четверг. Выводы: показатели соответствуют требованиям, простой был плановым и согласованным.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 nmap localhost выявил 2 открытых порта сверх необходимого (порт 21 FTP не используется — рекомендовано закрыть); проверка обновлений (apt list --upgradable) показала 4 доступных обновления безопасности, не установленных более 30 дней. Рекомендации: закрыть неиспользуемый порт, установить обновления в ближайшее окно обслуживания.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Оценка: текущий расход бумаги — 500 листов/мес на стенд, картриджей — 1 на 2 месяца. Меры экономии: включение двусторонней печати по умолчанию, переход на электронный документооборот там, где возможно — ожидаемое снижение расхода бумаги на 40%.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для 8-часового рабочего дня: работа 45 минут — перерыв 10–15 минут (согласно СанПиН), обеденный перерыв 60 минут в середине смены, дополнительная гимнастика для глаз каждые 2 часа. Обоснование опирается на нормы СанПиН 1.2.3685-21 для работы с ПЭВМ.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 VPN (например, WireGuard): сервер генерирует пару ключей, конфигурация клиента включает адрес сервера, публичный ключ и разрешённые подсети (AllowedIPs=192.168.1.0/24). Протокол: удалённое подключение установлено, ping до внутреннего ресурса стенда (192.168.1.10) проходит через зашифрованный туннель.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 2FA (например, Google Authenticator через PAM-модуль libpam-google-authenticator): при входе после пароля запрашивается 6-значный код из приложения-аутентификатора. Протокол: вход без кода отклоняется, вход с корректным кодом из приложения проходит успешно.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Настройка через Zabbix/простой bash-скрипт с cron: проверка top -bn1 каждые 5 минут, при загрузке CPU &gt;90% отправляется email/сообщение администратору. Демонстрация: искусственная нагрузка (stress --cpu 4) вызывает срабатывание оповещения в течение установленного интервала проверки.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C6FCD" w:rsidRPr="00D002E1" w:rsidRDefault="00BC6FC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УЧЕБНОЙ ПРАКТИКЕ ПО ПМ.11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УП.11 Учебная практика по ПМ.11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Зачёт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11.1</w:t>
            </w:r>
            <w:r>
              <w:rPr>
                <w:spacing w:val="-10"/>
                <w:sz w:val="22"/>
                <w:szCs w:val="22"/>
              </w:rPr>
              <w:br/>
              <w:t>ПК 11.2</w:t>
            </w:r>
            <w:r>
              <w:rPr>
                <w:spacing w:val="-10"/>
                <w:sz w:val="22"/>
                <w:szCs w:val="22"/>
              </w:rPr>
              <w:br/>
              <w:t>ПК 11.3</w:t>
            </w:r>
            <w:r>
              <w:rPr>
                <w:spacing w:val="-10"/>
                <w:sz w:val="22"/>
                <w:szCs w:val="22"/>
              </w:rPr>
              <w:br/>
              <w:t>ПК 11.4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Тестовые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30" w:type="dxa"/>
        <w:tblInd w:w="45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"/>
        <w:gridCol w:w="1812"/>
        <w:gridCol w:w="9888"/>
        <w:gridCol w:w="1492"/>
        <w:gridCol w:w="1382"/>
      </w:tblGrid>
      <w:tr w:rsidR="00B22F24" w:rsidRPr="00D002E1" w:rsidTr="00B22F24">
        <w:trPr>
          <w:tblHeader/>
        </w:trPr>
        <w:tc>
          <w:tcPr>
            <w:tcW w:w="456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12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 правильного ответа</w:t>
            </w:r>
          </w:p>
        </w:tc>
        <w:tc>
          <w:tcPr>
            <w:tcW w:w="9888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492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</w:t>
            </w:r>
          </w:p>
        </w:tc>
        <w:tc>
          <w:tcPr>
            <w:tcW w:w="1382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выполнения (мин)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ходе анализа предметной области выявлено 8 сущностей и 12 связей между ними. Определите количество связей, которые необходимо отразить в ER-модели.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этап проектирования БД, на котором происходит сбор и анализ информации о предметной области.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Многие-ко-многим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Бизнес-аналитик (или заказчик/представитель предметной области)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Концептуальный (инфологический) этап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Интервью с сотрудниками отдела кадров, действующие формы документов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связи между таблицами «Студент» и «Группа», если один студент состоит только в одной группе, а в группе может быть много студентов.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Концептуальный (инфологический) этап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Многие-ко-многим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Бизнес-аналитик (или заказчик/представитель предметной области)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Один-ко-многим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связи между таблицами «Студент» и «Дисциплина», если студент изучает несколько дисциплин, а каждую дисциплину изучают несколько студентов.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Многие-ко-многим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Концептуальный (инфологический) этап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Интервью с сотрудниками отдела кадров, действующие формы документов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Один-ко-многим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источник первичных данных при сборе требований к базе данных отдела кадров предприятия.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Многие-ко-многим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Концептуальный (инфологический) этап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Интервью с сотрудниками отдела кадров, действующие формы документов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Бизнес-аналитик (или заказчик/представитель предметной области)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атрибутов сущности «Сотрудник», если известны: ФИО, дата рождения, должность, оклад, номер телефона.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Нарушение первой нормальной формы (1НФ) — атрибут не атомарен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Дана ненормализованная таблица «Заказ» с полями (Номер_заказа, Товары[список], Цены[список]). Определите нарушение нормальной формы.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Нарушение третьей нормальной формы (3НФ) — транзитивная зависимость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Дана таблица (Код_студента, ФИО, Код_группы, Название_группы), где Название_группы зависит только от Код_группы. Определите нарушение нормальной формы.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модели данных, отображающей сущности предметной области, их атрибуты и связи на концептуальном уровне.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Составной атрибут, разложенный на простые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ER-модель (модель «сущность-связь»)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Избыточность данных и аномалии обновления (нарушение нормализации)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Функциональная зависимость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Третья нормальная форма (3НФ)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нормальную форму, требующую отсутствия транзитивных функциональных зависимостей неключевых атрибутов от первичного ключа.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 нормальная форма (2НФ)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нормальную форму, требующую, чтобы каждый неключевой атрибут зависел от первичного ключа целиком, а не от его части.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CREATE TABLE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SQL-оператор для создания новой таблицы в базе данных.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ALTER TABLE ... ADD COLUMN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SQL-оператор для добавления нового столбца в существующую таблицу.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SELECT * FROM Students WHERE group_id = 5;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таблица</w:t>
            </w:r>
            <w:r>
              <w:rPr>
                <w:sz w:val="22"/>
                <w:szCs w:val="22"/>
                <w:lang w:val="en-US"/>
              </w:rPr>
              <w:t xml:space="preserve"> Students(id, name, group_id). </w:t>
            </w:r>
            <w:r>
              <w:rPr>
                <w:sz w:val="22"/>
                <w:szCs w:val="22"/>
              </w:rPr>
              <w:t>Запишите SQL-запрос для выборки всех записей, где group_id равен 5.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SQL-ограничение, гарантирующее уникальность значений в столбце.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Бюджет образовательной организации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UNIQUE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Функциональная зависимость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FOREIGN KEY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SQL-ограничение, обеспечивающее связь между двумя таблицами через внешний ключ.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Умение анализировать и сравнивать стоимость владения (TCO) продукта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Функциональная зависимость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FOREIGN KEY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UNIQUE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SELECT COUNT(*) FROM Students;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SQL-запрос для подсчёта количества студентов в таблице Students.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DROP TABLE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SQL-оператор для удаления таблицы полностью вместе со всеми данными.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SELECT DISTINCT group_id FROM Students;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SQL-запрос для выборки уникальных значений столбца group_id из таблицы Students.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документ, регламентирующий права и обязанности сторон при заключении договора на разработку базы данных для сторонней организации.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Умение анализировать и сравнивать стоимость владения (TCO) продукта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Договор на выполнение работ (техническое задание к нему)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Бюджет образовательной организации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Гражданско-правовая (а в отдельных случаях — административная/уголовная) ответственность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форму финансовой грамотности, необходимую для расчёта стоимости лицензии на СУБД при выборе ПО для проекта.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Бюджет образовательной организации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Умение анализировать и сравнивать стоимость владения (TCO) продукта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Гражданско-правовая (а в отдельных случаях — административная/уголовная) ответственность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Договор на выполнение работ (техническое задание к нему)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ответственности, наступающей при неправомерном использовании чужой базы данных, охраняемой авторским правом.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Гражданско-правовая (а в отдельных случаях — административная/уголовная) ответственность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Бюджет образовательной организации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Договор на выполнение работ (техническое задание к нему)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Умение анализировать и сравнивать стоимость владения (TCO) продукта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основной источник финансирования разработки учебного проекта базы данных в рамках учебной практики колледжа.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Договор на выполнение работ (техническое задание к нему)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Гражданско-правовая (а в отдельных случаях — административная/уголовная) ответственность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Умение анализировать и сравнивать стоимость владения (TCO) продукта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Бюджет образовательной организации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метод сбора информации о предметной области, предполагающий изучение существующих бумажных и электронных форм документов организации.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Один-ко-многим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Интервью с сотрудниками отдела кадров, действующие формы документов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Многие-ко-многим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Анализ существующей документации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роль специалиста, ответственного за формулирование требований к базе данных со стороны заказчика.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Бизнес-аналитик (или заказчик/представитель предметной области)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Один-ко-многим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Многие-ко-многим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Анализ существующей документации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зависимости, при которой значение одного атрибута полностью определяется значением первичного ключа.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Избыточность данных и аномалии обновления (нарушение нормализации)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Составной атрибут, разложенный на простые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Функциональная зависимость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ER-модель (модель «сущность-связь»)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атрибута (простой/составной), если ФИО хранится тремя отдельными полями: Фамилия, Имя, Отчество.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Функциональная зависимость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Избыточность данных и аномалии обновления (нарушение нормализации)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Составной атрибут, разложенный на простые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ER-модель (модель «сущность-связь»)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минимальное количество атрибутов для однозначной идентификации записи заказа при составном ключе (Номер_заказа, Номер_позиции).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сущностей, которые следует выделить при проектировании БД книжного магазина: книги, авторы, издательства, заказы.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5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1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88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Дана таблица со столбцами (ID_заказа, ID_товара, Цена_товара), где Цена_товара повторяется для каждой записи с одинаковым товаром. Определите риск, связанный с таким хранением данных.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ER-модель (модель «сущность-связь»)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Составной атрибут, разложенный на простые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Функциональная зависимость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Избыточность данных и аномалии обновления (нарушение нормализации)</w:t>
            </w:r>
          </w:p>
        </w:tc>
        <w:tc>
          <w:tcPr>
            <w:tcW w:w="149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382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Практико-ориентированные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Выполните практическое задание самостоятельно (или в составе указанной подгруппы). Результат выполнения оформите в требуемом виде (исходный код, SQL-скрипт, схема, отчёт, протокол и т. п.) и приложите к дневнику практики вместе с кратким пояснением хода решения.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4956" w:type="dxa"/>
        <w:tblInd w:w="44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5065"/>
        <w:gridCol w:w="4394"/>
        <w:gridCol w:w="3686"/>
        <w:gridCol w:w="1369"/>
      </w:tblGrid>
      <w:tr w:rsidR="00B22F24" w:rsidRPr="00D002E1" w:rsidTr="00B22F24">
        <w:trPr>
          <w:tblHeader/>
        </w:trPr>
        <w:tc>
          <w:tcPr>
            <w:tcW w:w="442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065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практического задания</w:t>
            </w:r>
          </w:p>
        </w:tc>
        <w:tc>
          <w:tcPr>
            <w:tcW w:w="4394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Инструкция по оформлению результата</w:t>
            </w:r>
          </w:p>
        </w:tc>
        <w:tc>
          <w:tcPr>
            <w:tcW w:w="3686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Критерии оценки / ожидаемый результат</w:t>
            </w:r>
          </w:p>
        </w:tc>
        <w:tc>
          <w:tcPr>
            <w:tcW w:w="1369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 / время (мин)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сбор и анализ требований к базе данных учебной библиотеки (интервью, анализ существующих форм) и оформите перечень сущностей.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перечень сущностей с их атрибутами.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сущностей полон и соответствует предметной области библиотеки.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перечень атрибутов и определите типы связей между сущностями «Студент», «Группа» и «Дисциплина» для учебной БД.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оформленное описание сущностей, атрибутов и связей.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Связи определены корректно (1:М, М:М), атрибуты соответствуют предметной области.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предметной области «Интернет-магазин» и определите минимальный набор сущностей, необходимых для проектирования БД.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перечень сущностей с кратким обоснованием каждой.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Набор сущностей достаточен и минимален для решения поставленной задачи.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Соберите и систематизируйте требования к базе данных отдела кадров учебного заведения на основе анализа существующих кадровых документов.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перечнем требований и источников информации.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полны и подтверждены анализом реальных документов.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роли участников (заказчик, аналитик, разработчик) в процессе сбора требований к учебной базе данных и оформите план интервью с заказчиком.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план интервью с перечнем вопросов.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содержит вопросы, охватывающие все ключевые аспекты предметной области.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Постройте ER-диаграмму для предметной области «Кинотеатр» (фильмы, сеансы, залы, билеты) на основе собранных требований.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ER-диаграмму с указанием сущностей, атрибутов и связей.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Диаграмма корректно и полно отражает предметную область.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Спроектируйте базу данных для учебной библиотеки: постройте инфологическую модель и приведите структуру к третьей нормальной форме (3НФ).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инфологическую модель и обоснование приведения к 3НФ.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 корректна, нормализация выполнена без потери информации.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Найдите и устраните нарушение первой нормальной формы в предложенной таблице «Заказы» (неатомарные значения в столбце «Товары»).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исправленную структуру таблиц.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Нарушение устранено, итоговая структура соответствует требованиям 1НФ.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Найдите и устраните нарушение третьей нормальной формы в предложенной таблице «Студенты» (транзитивная зависимость через код группы).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исправленную структуру таблиц с пояснением.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Нарушение устранено корректно, структура приведена к 3НФ.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Спроектируйте логическую модель базы данных для предметной области «Поликлиника» (пациенты, врачи, приёмы) с определением первичных и внешних ключей.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логическую модель со всеми связями и ключами.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 логически корректна, ключи и связи определены верно.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 обоснуйте типы связей (1:1, 1:М, М:М) между всеми сущностями спроектированной ранее базы данных библиотеки.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обоснование для каждой связи.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типы связей определены корректно и обоснованы содержательно.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структуру спроектированной базы данных «Библиотека» средствами SQL: создайте таблицы, ключи и ограничения целостности.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создания структуры базы данных.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Скрипт создаёт все таблицы с корректными ключами и ограничениями, выполняется без ошибок.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SQL-запросы для выборки данных из таблицы «Студенты»: по конкретной группе, с сортировкой по ФИО, с подсчётом количества студентов в каждой группе.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с тремя запросами и результатами их выполнения.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запросы синтаксически верны и возвращают ожидаемый результат.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Создайте индекс для ускорения поиска по столбцу email в таблице «Пользователи» и продемонстрируйте изменение плана выполнения запроса.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создания индекса и сравнение планов выполнения до и после.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Индекс создан корректно, продемонстрировано улучшение производительности запроса.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объект «представление» (view), объединяющий данные из таблиц «Заказы» и «Товары» для отображения полной информации о заказе.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создания представления и результат выборки из него.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корректно объединяет данные и возвращает ожидаемый результат.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SQL-запросы на изменение и удаление данных (UPDATE, DELETE) для таблицы «Заказы» с использованием условий отбора.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с запросами и результатами их выполнения.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Запросы корректно изменяют/удаляют только нужные записи, структура данных не нарушена.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спроектированную базу данных «Поликлиника» в выбранной СУБД (например, MySQL/PostgreSQL) с загрузкой тестового набора данных.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создания структуры и наполнения тестовыми данными.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 данных успешно создана и наполнена корректными тестовыми данными.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связи внешних ключей между таблицами реализованной базы данных с проверкой каскадного удаления записей.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настройки внешних ключей и демонстрацию каскадного удаления.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Внешние ключи настроены корректно, каскадное поведение работает согласно требованиям.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хранимую процедуру, добавляющую новую запись в таблицу «Заказы» с проверкой корректности входных данных.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код хранимой процедуры и протокол её тестирования.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Процедура корректно добавляет данные и обрабатывает некорректный ввод.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технико-экономическое обоснование разработки учебного проекта базы данных с оценкой трудозатрат.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оформленное обоснование с расчётом ориентировочных трудозатрат.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Обоснование содержит реалистичную оценку трудозатрат и ожидаемого эффекта.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Изучите и сравните условия лицензирования двух СУБД (одна коммерческая, одна свободная) для выбора при разработке учебного проекта.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сравнительную таблицу с обоснованным выбором.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Сравнение объективно, выбор обоснован с точки зрения задач и бюджета проекта.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существующей бумажной формы учёта товаров на складе и преобразуйте её в перечень сущностей и атрибутов для БД.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форму (описание) и итоговый перечень сущностей и атрибутов.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полно и точно отражает содержание исходной формы учёта.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Выявите и устраните избыточность данных во второй нормальной форме на примере предложенной таблицы с составным ключом.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исходную и исправленную структуру таблиц.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Избыточность устранена, структура соответствует требованиям 2НФ.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SQL-запрос с группировкой (GROUP BY) для подсчёта количества заказов по каждому клиенту.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и результат выполнения запроса.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 корректно группирует данные и возвращает верный результат.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ограничение уникальности (UNIQUE) и проверочное ограничение (CHECK) для полей реализованной таблицы «Пользователи».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с ограничениями и протокол проверки их срабатывания.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Ограничения корректно предотвращают ввод некорректных/дублирующихся данных.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Смоделируйте интервью с заказчиком (в виде диалога) для уточнения требований к отчётности будущей базы данных.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протокол интервью с выявленными требованиями к отчётам.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отражает реалистичный диалог и корректно выявленные требования.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Постройте ER-диаграмму для предметной области «Автосервис» (клиенты, автомобили, заказы-наряды, услуги).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ER-диаграмму со всеми сущностями, атрибутами и связями.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Диаграмма полно и корректно отражает предметную область автосервиса.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комплексный SQL-запрос с объединением (JOIN) трёх таблиц для получения отчёта об успеваемости студентов по дисциплинам.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и результат выполнения запроса.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 корректно объединяет таблицы и формирует запрошенный отчёт.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Загрузите тестовый набор данных (не менее 50 записей) в реализованную базу данных из подготовленного файла (CSV или SQL-скрипт).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файл данных и подтверждение успешной загрузки.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загружены корректно и полностью, без ошибок целостности.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4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06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автоматическое обновление представления (materialized view) в реализованной учебной базе данных по расписанию.</w:t>
            </w:r>
          </w:p>
        </w:tc>
        <w:tc>
          <w:tcPr>
            <w:tcW w:w="4394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настройки и протокол проверки автоматического обновления.</w:t>
            </w:r>
          </w:p>
        </w:tc>
        <w:tc>
          <w:tcPr>
            <w:tcW w:w="368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обновляется автоматически согласно расписанию, данные актуальны.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Эталоны ответов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4883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4383"/>
      </w:tblGrid>
      <w:tr w:rsidR="00B22F24" w:rsidRPr="00D002E1" w:rsidTr="00B22F24">
        <w:trPr>
          <w:tblHeader/>
        </w:trPr>
        <w:tc>
          <w:tcPr>
            <w:tcW w:w="500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383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Эталон ответа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сущностей: Читатель (id, ФИО, номер билета), Книга (id, название, автор, ISBN), Экземпляр (id, книга_id, состояние), Выдача (id, читатель_id, экземпляр_id, дата_выдачи, дата_возврата). Перечень составлен по результатам анализа существующих читательских формуляров и карточек книг библиотеки.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Атрибуты: Студент(id, ФИО, дата_рождения, группа_id), Группа(id, название, курс), Дисциплина(id, название, часы). Связи: Группа 1:М Студент (одна группа — много студентов), Студент М:М Дисциплина (через таблицу-связку Оценки с полями студент_id, дисциплина_id, оценка).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Минимальный набор: Товар, Категория, Клиент, Заказ, Позиция_заказа (связывает Заказ и Товар с количеством). Пяти сущностей достаточно для базового функционала интернет-магазина: каталог, оформление и состав заказов.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собраны на основе анализа личных карточек Т-2 и штатного расписания: сущности Сотрудник (ФИО, дата приёма, должность), Должность, Отдел, История_переводов. Источники — образцы кадровых документов, предоставленные для анализа.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Роли: заказчик — формулирует бизнес-требования и утверждает результат; аналитик — проводит интервью, формализует требования в виде списка сущностей и атрибутов; разработчик — реализует структуру БД на основе утверждённых требований. План интервью включает 8 вопросов о ключевых сущностях, объёмах данных и типовых отчётах.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ER-диаграмма: Фильм(id, название, продолжительность) 1:М Сеанс(id, фильм_id, зал_id, время); Зал(id, номер, вместимость) 1:М Сеанс; Сеанс 1:М Билет(id, сеанс_id, место, статус). Диаграмма отражает все связи и ключевые атрибуты предметной области кинотеатра.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Инфологическая модель: Читатель, Книга, Экземпляр, Выдача (как в задании 1). Приведение к 3НФ: вынесение Автора в отдельную сущность (устранение повторения имени автора в каждой записи книги) — итоговая структура из 5 таблиц без транзитивных зависимостей.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Исходная таблица: Заказ(номер, Товары='Хлеб, Молоко', Цены='50, 80'). Нарушение 1НФ — неатомарные значения. Исправление: вынесение в отдельную таблицу Позиции_заказа(заказ_id, товар, цена) — по одной строке на каждый товар в заказе.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Исходная таблица: Студент(id, ФИО, код_группы, название_группы) — название_группы зависит от кода_группы, а не от id студента (транзитивная зависимость). Исправление: вынесение Группа(код, название) в отдельную таблицу, Студент хранит только код_группы как внешний ключ.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Логическая модель: Пациент(id, ФИО, дата_рождения) 1:М Приём(id, пациент_id, врач_id, дата, диагноз); Врач(id, ФИО, специальность) 1:М Приём. Первичные ключи — id каждой таблицы; внешние ключи — пациент_id и врач_id в таблице Приём.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Обоснование связей: Пациент-Приём — 1:М (один пациент может иметь много приёмов); Врач-Приём — 1:М (один врач ведёт много приёмов); Пациент-Врач — М:М реализовано через промежуточную таблицу Приём, так как пациент может посещать разных врачей и наоборот.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SQL-</w:t>
            </w:r>
            <w:r>
              <w:rPr>
                <w:sz w:val="22"/>
                <w:szCs w:val="22"/>
              </w:rPr>
              <w:t>скрипт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TABLE Author(id INT PRIMARY KEY, name VARCHAR(100));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TABLE Book(id INT PRIMARY KEY, title VARCHAR(200), author_id INT, FOREIGN KEY(author_id) REFERENCES Author(id));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TABLE Reader(id INT PRIMARY KEY, full_name VARCHAR(100));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TABLE Loan(id INT PRIMARY KEY, book_id INT, reader_id INT, loan_date DATE, FOREIGN KEY(book_id) REFERENCES Book(id), FOREIGN KEY(reader_id) REFERENCES Reader(id));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Скрипт выполняется без ошибок, все ограничения целостности применены.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Запросы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SELECT * FROM Students WHERE group_id=5;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SELECT * FROM Students ORDER BY full_name;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SELECT group_id, COUNT(*) FROM Students GROUP BY group_id;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три запроса протестированы на тестовом наборе из 20 записей, возвращают корректный результат.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SQL: CREATE INDEX idx_users_email ON Users(email); План выполнения запроса SELECT * FROM Users WHERE email='test@mail.ru' до создания индекса — полное сканирование таблицы (Seq Scan, стоимость ~120); после — Index Scan (стоимость ~4), демонстрирующий существенное ускорение поиска.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SQL: CREATE VIEW OrderDetails AS SELECT o.id, o.date, p.name, p.price FROM Orders o JOIN Products p ON o.product_id=p.id; Выборка SELECT * FROM OrderDetails; корректно объединяет данные обеих таблиц в единый набор результатов.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Запросы</w:t>
            </w:r>
            <w:r>
              <w:rPr>
                <w:sz w:val="22"/>
                <w:szCs w:val="22"/>
                <w:lang w:val="en-US"/>
              </w:rPr>
              <w:t>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UPDATE Orders SET status='shipped' WHERE id=42;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DELETE FROM Orders WHERE status='cancelled' AND order_date &lt; '2024-01-01';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подтверждено проверкой SELECT до и после — изменены/удалены только записи, соответствующие условию.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в MySQL: CREATE DATABASE Policlinic; далее выполнение SQL-скрипта создания таблиц Patient, Doctor, Visit из задания 10; наполнение через INSERT INTO Patient VALUES (...) для 10 тестовых пациентов и 5 врачей. База успешно создана и содержит корректные тестовые данные.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SQL: ALTER TABLE Visit ADD CONSTRAINT fk_patient FOREIGN KEY(patient_id) REFERENCES Patient(id) ON DELETE CASCADE; Демонстрация: DELETE FROM Patient WHERE id=3; автоматически удаляет все связанные записи в таблице Visit — каскадное удаление работает корректно.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SQL: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PROCEDURE AddOrder(IN p_customer INT, IN p_amount DECIMAL)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BEGIN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IF p_amount &lt;= 0 THEN SIGNAL SQLSTATE '45000' SET MESSAGE_TEXT='Amount must be positive';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ELSE INSERT INTO Orders(customer_id, amount) VALUES(p_customer, p_amount);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</w:rPr>
              <w:t>END IF;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Протокол: вызов с amount=100 — запись добавлена; вызов с amount=-5 — процедура корректно выбрасывает ошибку.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Обоснование: трудозатраты на проектирование — 8 ч, реализацию — 12 ч, тестирование — 6 ч, документирование — 4 ч, итого 30 часов. Ожидаемый эффект — автоматизация учёта, ранее выполнявшегося вручную в таблицах Excel, сокращающая время формирования отчётов с 2 часов до 5 минут.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Сравнение: PostgreSQL (свободная, бесплатная, открытый код, подходит для учебного проекта без бюджета) vs Oracle Database (коммерческая, платное лицензирование по количеству ядер, расширенные корпоративные возможности). Выбор для учебного проекта — PostgreSQL ввиду отсутствия затрат на лицензию и достаточной функциональности для учебных задач.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Исходная форма учёта — бумажный складской журнал с колонками «Дата, Наименование, Количество, Приход/Расход». Перечень сущностей: Товар(id, наименование, единица_измерения), Операция(id, товар_id, тип, количество, дата) — форма преобразована в реляционную структуру с сохранением всей исходной информации.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Исходная таблица (составной ключ Заказ_id+Товар_id): Позиция(заказ_id, товар_id, название_товара, количество), где название_товара зависит только от товар_id (часть составного ключа) — нарушение 2НФ. Исправление: вынесение Товар(id, название) в отдельную таблицу.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SQL: SELECT customer_id, COUNT(*) AS order_count FROM Orders GROUP BY customer_id ORDER BY order_count DESC; Запрос протестирован на 50 тестовых заказах, корректно группирует и подсчитывает количество заказов для каждого клиента.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SQL: ALTER TABLE Users ADD CONSTRAINT uq_email UNIQUE(email); ALTER TABLE Users ADD CONSTRAINT chk_age CHECK(age &gt;= 18); Проверка: попытка вставить дублирующийся email отклонена; попытка вставить age=15 отклонена системой с соответствующей ошибкой ограничения.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интервью (фрагмент): Аналитик: «Какие отчёты вам необходимы еженедельно?» Заказчик: «Отчёт по продажам за неделю и остаткам на складе». Аналитик: «В каком разрезе — по товарам или по категориям?» Заказчик: «По категориям, с детализацией по товарам». Выявленные требования зафиксированы для последующего проектирования отчётных представлений (views).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ER-диаграмма: Клиент(id, ФИО, телефон) 1:М Автомобиль(id, клиент_id, марка, госномер); Автомобиль 1:М Заказ_наряд(id, автомобиль_id, дата, статус); Заказ_наряд М:М Услуга через таблицу-связку Позиция_наряда(наряд_id, услуга_id, стоимость).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SQL: SELECT s.full_name, d.name, g.grade FROM Students s JOIN Grades g ON s.id=g.student_id JOIN Disciplines d ON g.discipline_id=d.id ORDER BY s.full_name; Запрос протестирован и корректно формирует отчёт об успеваемости, объединяя данные трёх таблиц.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data.csv с 55 записями подготовлен и загружен командой LOAD DATA INFILE 'data.csv' INTO TABLE Students FIELDS TERMINATED BY ',' (или через INSERT-скрипт для СУБД без прямой поддержки LOAD DATA). Проверка: SELECT COUNT(*) FROM Students; возвращает 55, что подтверждает полную и корректную загрузку без ошибок целостности.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38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SQL: CREATE MATERIALIZED VIEW OrderSummary AS SELECT product_id, SUM(quantity) AS total FROM OrderItems GROUP BY product_id; </w:t>
            </w:r>
            <w:r>
              <w:rPr>
                <w:sz w:val="22"/>
                <w:szCs w:val="22"/>
              </w:rPr>
              <w:t>настроено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периодическое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обновление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через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задание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планировщика</w:t>
            </w:r>
            <w:r>
              <w:rPr>
                <w:sz w:val="22"/>
                <w:szCs w:val="22"/>
                <w:lang w:val="en-US"/>
              </w:rPr>
              <w:t xml:space="preserve"> (pg_cron: REFRESH MATERIALIZED VIEW OrderSummary </w:t>
            </w:r>
            <w:r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сутки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  <w:lang w:val="en-US"/>
              </w:rPr>
              <w:t xml:space="preserve"> 03:00). </w:t>
            </w:r>
            <w:r>
              <w:rPr>
                <w:sz w:val="22"/>
                <w:szCs w:val="22"/>
              </w:rPr>
              <w:t>Проверка подтверждает, что данные представления актуализируются согласно расписанию.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C6FCD" w:rsidRPr="00D002E1" w:rsidRDefault="00BC6FC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ПРОИЗВОДСТВЕННОЙ ПРАКТИКЕ ПО ПМ.01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ПП.01 Производственная практика по ПМ.01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зачёт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  <w:r>
              <w:rPr>
                <w:sz w:val="22"/>
                <w:szCs w:val="22"/>
              </w:rPr>
              <w:br/>
              <w:t>ОК 02</w:t>
            </w:r>
            <w:r>
              <w:rPr>
                <w:sz w:val="22"/>
                <w:szCs w:val="22"/>
              </w:rPr>
              <w:br/>
              <w:t>ОК 04</w:t>
            </w:r>
            <w:r>
              <w:rPr>
                <w:sz w:val="22"/>
                <w:szCs w:val="22"/>
              </w:rPr>
              <w:br/>
              <w:t>ОК 09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1.1</w:t>
            </w:r>
            <w:r>
              <w:rPr>
                <w:spacing w:val="-10"/>
                <w:sz w:val="22"/>
                <w:szCs w:val="22"/>
              </w:rPr>
              <w:br/>
              <w:t>ПК 1.2</w:t>
            </w:r>
            <w:r>
              <w:rPr>
                <w:spacing w:val="-10"/>
                <w:sz w:val="22"/>
                <w:szCs w:val="22"/>
              </w:rPr>
              <w:br/>
              <w:t>ПК 1.3</w:t>
            </w:r>
            <w:r>
              <w:rPr>
                <w:spacing w:val="-10"/>
                <w:sz w:val="22"/>
                <w:szCs w:val="22"/>
              </w:rPr>
              <w:br/>
              <w:t>ПК 1.4</w:t>
            </w:r>
            <w:r>
              <w:rPr>
                <w:spacing w:val="-10"/>
                <w:sz w:val="22"/>
                <w:szCs w:val="22"/>
              </w:rPr>
              <w:br/>
              <w:t>ПК 1.5</w:t>
            </w:r>
            <w:r>
              <w:rPr>
                <w:spacing w:val="-10"/>
                <w:sz w:val="22"/>
                <w:szCs w:val="22"/>
              </w:rPr>
              <w:br/>
              <w:t>ПК 1.6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Тестовые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18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"/>
        <w:gridCol w:w="1878"/>
        <w:gridCol w:w="9984"/>
        <w:gridCol w:w="1369"/>
        <w:gridCol w:w="1297"/>
      </w:tblGrid>
      <w:tr w:rsidR="00B22F24" w:rsidRPr="00D002E1" w:rsidTr="00B22F24">
        <w:trPr>
          <w:tblHeader/>
        </w:trPr>
        <w:tc>
          <w:tcPr>
            <w:tcW w:w="495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8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 правильного ответа</w:t>
            </w:r>
          </w:p>
        </w:tc>
        <w:tc>
          <w:tcPr>
            <w:tcW w:w="10092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24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</w:t>
            </w:r>
          </w:p>
        </w:tc>
        <w:tc>
          <w:tcPr>
            <w:tcW w:w="129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выполнения (мин)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[2, 7, 4, 1, 9]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 алгоритм сортировки пузырьком для массива [9,2,7,4,1]. Запишите массив после первого прохода алгоритма.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НОД чисел 84 и 30 по алгоритму Евклида.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максимальное количество сравнений при бинарном поиске в массиве из 64 элементов.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итераций цикла for (i = 0; i &lt;= 30; i += 5).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Определите, сколько раз выполнится тело цикла while (n &gt; 1) { n = n / 2; } для n = 100 (целочисленное деление).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порядок роста (Big-O) алгоритма с двумя вложенными циклами, каждый из которых выполняется n раз.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1. </w:t>
            </w:r>
            <w:r>
              <w:rPr>
                <w:sz w:val="22"/>
                <w:szCs w:val="22"/>
              </w:rPr>
              <w:t>Стек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вызовов</w:t>
            </w:r>
            <w:r>
              <w:rPr>
                <w:sz w:val="22"/>
                <w:szCs w:val="22"/>
                <w:lang w:val="en-US"/>
              </w:rPr>
              <w:t xml:space="preserve"> (call stack)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private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 O(n²)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Официальная документация Oracle (Java SE Documentation)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1.1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результат выражения 15 - 4 * 2 + 6 (с учётом порядка выполнения операций).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результат выражения (8 + 2) * 3 / 4 при целочисленном делении.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String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пропущенный элемент кода (оператор, тип данных или ключевое слово).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 сигнатуру метода, принимающего два целых числа и возвращающего их сумму в виде строки: public ___ sumAsString(int a, int b)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результат целочисленного деления 29 на 4.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модификатор доступа Java, делающий поле класса доступным только внутри самого класса.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private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Регрессионное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String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Код-ревью (code review)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1.2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ошибки в коде: int[] a = new int[5]; a[5] = 10;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Стек вызовов (call stack)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Отладчик (debugger)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Ошибка выхода за границы массива (ArrayIndexOutOfBoundsException)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Отсутствие или некорректное условие завершения рекурсии (бесконечная рекурсия)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наиболее вероятную причину исключения StackOverflowError при вызове рекурсивной функции.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Логическая ошибка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Ошибка выхода за границы массива (ArrayIndexOutOfBoundsException)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Отладчик (debugger)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Отсутствие или некорректное условие завершения рекурсии (бесконечная рекурсия)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структуру данных, отражающую последовательность вложенных вызовов функций на момент возникновения ошибки.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Стек вызовов (call stack)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Логическая ошибка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Ошибка выхода за границы массива (ArrayIndexOutOfBoundsException)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Отсутствие или некорректное условие завершения рекурсии (бесконечная рекурсия)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производстве обнаружена ошибка: программа компилируется и выполняется, но выдаёт неверный результат. Определите тип ошибки.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Отладчик (debugger)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Ошибка выхода за границы массива (ArrayIndexOutOfBoundsException)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Отсутствие или некорректное условие завершения рекурсии (бесконечная рекурсия)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Логическая ошибка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инструмент, применяемый для пошагового выполнения кода с просмотром значений переменных на сервере разработки.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Отсутствие или некорректное условие завершения рекурсии (бесконечная рекурсия)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Отладчик (debugger)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Стек вызовов (call stack)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Логическая ошибка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1.3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тестирования, выполняемый после внесения изменений в код для проверки, что ранее работавший функционал не сломался.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 String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2. </w:t>
            </w: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ревью</w:t>
            </w:r>
            <w:r>
              <w:rPr>
                <w:sz w:val="22"/>
                <w:szCs w:val="22"/>
                <w:lang w:val="en-US"/>
              </w:rPr>
              <w:t xml:space="preserve"> (code review)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Регрессионное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Приёмочное (acceptance) тестирование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 с датой рождения, равной текущей дате (ожидаемый возраст — 0 лет)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граничный тестовый случай для метода вычисления возраста по дате рождения (дата рождения совпадает с текущей датой).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85%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долю покрытия кода тестами (test coverage), если из 200 строк кода тестами затронуто 170 строк.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тестирования, при котором заказчик или конечный пользователь определяет готовность системы к внедрению.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Отсутствие или некорректное условие завершения рекурсии (бесконечная рекурсия)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Приёмочное (acceptance)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Регрессионное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String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1.4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строк (было 18, стало 9)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производственном проекте фрагмент кода из 3 строк дублируется 6 раз. После выноса в отдельный метод (3 строки тела + 6 вызовов) определите экономию строк кода.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метрики, показывающей долю исходного кода, проверенного тестами после рефакторинга.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1. </w:t>
            </w:r>
            <w:r>
              <w:rPr>
                <w:sz w:val="22"/>
                <w:szCs w:val="22"/>
              </w:rPr>
              <w:t>Тестовое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покрытие</w:t>
            </w:r>
            <w:r>
              <w:rPr>
                <w:sz w:val="22"/>
                <w:szCs w:val="22"/>
                <w:lang w:val="en-US"/>
              </w:rPr>
              <w:t xml:space="preserve"> (test coverage)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private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 </w:t>
            </w:r>
            <w:r>
              <w:rPr>
                <w:sz w:val="22"/>
                <w:szCs w:val="22"/>
              </w:rPr>
              <w:t>Код</w:t>
            </w: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ревью</w:t>
            </w:r>
            <w:r>
              <w:rPr>
                <w:sz w:val="22"/>
                <w:szCs w:val="22"/>
                <w:lang w:val="en-US"/>
              </w:rPr>
              <w:t xml:space="preserve"> (code review)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r>
              <w:rPr>
                <w:sz w:val="22"/>
                <w:szCs w:val="22"/>
              </w:rPr>
              <w:t>Ошибка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выхода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массива</w:t>
            </w:r>
            <w:r>
              <w:rPr>
                <w:sz w:val="22"/>
                <w:szCs w:val="22"/>
                <w:lang w:val="en-US"/>
              </w:rPr>
              <w:t xml:space="preserve"> (ArrayIndexOutOfBoundsException)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процесса проверки исходного кода другими разработчиками с целью выявления ошибок до включения в основную ветку.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Код-ревью (code review)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Официальная документация Oracle (Java SE Documentation)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Тестовое покрытие (test coverage)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Регрессионное тестирование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1.5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формат файла, в котором распространяются и устанавливаются приложения Android.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Ошибка выхода за границы массива (ArrayIndexOutOfBoundsException)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Кроссплатформенная разработка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APK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Разрешение (permission)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механизм, позволяющий Android-приложению запросить у пользователя доступ к камере устройства.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APK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Отладчик (debugger)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Разрешение (permission)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Кроссплатформенная разработка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подход к разработке мобильных приложений, позволяющий использовать единый код для iOS и Android.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Разрешение (permission)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Кроссплатформенная разработка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Приёмочное (acceptance)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APK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1.6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предприятии поставлена задача обработать список из 10000 записей и найти дубликаты. Определите наиболее эффективную структуру данных для решения задачи.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Хеш-таблица (HashSet/HashMap)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Ошибка выхода за границы массива (ArrayIndexOutOfBoundsException)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Отчёт по практике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APK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01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источник, наиболее подходящий для получения официальной документации по стандартной библиотеке Java.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 private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 O(n²)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 APK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r>
              <w:rPr>
                <w:sz w:val="22"/>
                <w:szCs w:val="22"/>
              </w:rPr>
              <w:t>Официальная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документация</w:t>
            </w:r>
            <w:r>
              <w:rPr>
                <w:sz w:val="22"/>
                <w:szCs w:val="22"/>
                <w:lang w:val="en-US"/>
              </w:rPr>
              <w:t xml:space="preserve"> Oracle (Java SE Documentation)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2, 1, 4, 3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действий при выявлении конфликта слияния (merge conflict) в Git.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Вручную отредактировать конфликтующие участки кода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Выполнить merge/pull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Закоммитить разрешённые изменения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Пометить файлы как разрешённые (git add)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5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87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92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документ, оформляемый по итогам производственной практики и содержащий описание выполненных работ.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Отчёт по практике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Приёмочное (acceptance)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Хеш-таблица (HashSet/HashMap)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Стек вызовов (call stack)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09</w:t>
            </w:r>
          </w:p>
        </w:tc>
        <w:tc>
          <w:tcPr>
            <w:tcW w:w="12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Практико-ориентированные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Выполните практическое задание самостоятельно (или в составе указанной подгруппы). Результат выполнения оформите в требуемом виде (исходный код, SQL-скрипт, схема, отчёт, протокол и т. п.) и приложите к дневнику практики вместе с кратким пояснением хода решения.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77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"/>
        <w:gridCol w:w="5077"/>
        <w:gridCol w:w="4518"/>
        <w:gridCol w:w="3816"/>
        <w:gridCol w:w="1369"/>
      </w:tblGrid>
      <w:tr w:rsidR="00B22F24" w:rsidRPr="00D002E1" w:rsidTr="00B22F24">
        <w:trPr>
          <w:tblHeader/>
        </w:trPr>
        <w:tc>
          <w:tcPr>
            <w:tcW w:w="297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089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практического задания</w:t>
            </w:r>
          </w:p>
        </w:tc>
        <w:tc>
          <w:tcPr>
            <w:tcW w:w="4536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Инструкция по оформлению результата</w:t>
            </w:r>
          </w:p>
        </w:tc>
        <w:tc>
          <w:tcPr>
            <w:tcW w:w="3827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Критерии оценки / ожидаемый результат</w:t>
            </w:r>
          </w:p>
        </w:tc>
        <w:tc>
          <w:tcPr>
            <w:tcW w:w="1328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 / время (мин)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производственном задании разработайте алгоритм распределения заявок технической поддержки по приоритетам (критический/высокий/средний/низкий) на основе входных параметров заявки.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алгоритм в виде блок-схемы или псевдокода с пояснением условий ветвления.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Алгоритм охватывает все уровни приоритета, логика ветвления корректна и обоснована.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алгоритм и реализацию поиска НОД и НОК трёх чисел по заданию руководителя практики.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пошаговое решение и программную реализацию с результатами на 2 наборах чисел.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Алгоритм и реализация дают верный результат на всех тестовых наборах.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Оптимизируйте алгоритм сортировки данных производственного отчёта (по одному из полей) для набора из 1000 записей, обосновав выбор алгоритма сортировки.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реализацию и обоснование выбора алгоритма по сравнению с альтернативным.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алгоритма обоснован с учётом объёма данных, реализация корректна.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программный модуль на производственном языке программирования, реализующий валидацию email-адреса по регулярному выражению.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протокол тестирования на 5 примерах (включая некорректные адреса).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корректно распознаёт валидные и невалидные адреса на всех тестовых примерах.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модуль расчёта заработной платы сотрудника с учётом оклада, отработанных часов и налоговых удержаний по заданной формуле предприятия.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результаты расчёта для 3 сотрудников с разными параметрами.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Расчёты соответствуют производственной формуле, код документирован.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программный модуль импорта данных из CSV-файла в структуру данных приложения с обработкой некорректных строк.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пример обработки файла с некорректной строкой.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корректно считывает данные и обрабатывает ошибочные строки без сбоя программы.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модуль генерации отчёта в формате, применяемом на предприятии (например, CSV или текстовый), на основе входного набора данных.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пример сгенерированного отчёта.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Формат отчёта соответствует требованиям, данные отображены корректно.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производственном коде выявлена ошибка StackOverflowError в рекурсивной функции. Проведите отладку и устраните причину.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отладки, исправленный код и пояснение причины ошибки.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верно определена (отсутствие/некорректность базового случая), ошибка устранена.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отладку производственного модуля, некорректно обрабатывающего граничные значения входного диапазона.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отладки с использованием точек останова и исправленный код.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ошибки установлена, исправление протестировано на граничных значениях.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Проанализируйте лог ошибок производственного приложения и определите первопричину серии однотипных исключений.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краткий отчёт с описанием первопричины и предложенным исправлением.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Первопричина определена корректно на основе анализа лога, предложение обосновано.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Используя отладчик, локализуйте участок кода, вызывающий утечку памяти в длительно выполняющемся модуле.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анализа и предложенное решение по устранению утечки.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Проблемный участок кода верно локализован, решение технически обосновано.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Найдите и исправьте ошибку в производственном модуле обработки платежей, приводящую к некорректному округлению сумм.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исправленный код и результаты проверки на 3 суммах с разным количеством копеек.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Ошибка исправлена, округление во всех тестах соответствует стандарту (например, округление до копеек).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набор тестовых случаев для приёмочного тестирования модуля регистрации пользователя (включая некорректные данные).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тест-кейсы в виде таблицы с ожидаемыми результатами.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Набор охватывает все ключевые сценарии, включая некорректный ввод и дублирование данных.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нагрузочное тестирование разработанного модуля обработки списка из 10000 записей и зафиксируйте время выполнения.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тестирования с замерами времени и выводами по производительности.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Замеры выполнены корректно, сделаны обоснованные выводы о производительности.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и выполните план приёмочного тестирования готового программного модуля перед его передачей заказчику.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план тестирования и протокол его выполнения с результатами.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охватывает все функциональные требования, протокол отражает фактические результаты.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фактическое тестовое покрытие производственного модуля с помощью инструмента анализа покрытия и предложите план его повышения.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о покрытии и план дополнения тестами.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корректно интерпретирован, план реалистичен и обоснован.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рефакторинг производственного модуля с признаками «code smell» (длинный метод, дублирование), опираясь на рекомендации code review.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и итоговый код с описанием внесённых изменений.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Устранены выявленные проблемы, функциональность модуля сохранена.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Оптимизируйте производственный SQL-запрос внутри программного модуля, снизив время его выполнения.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и оптимизированный запрос с сопоставлением времени выполнения.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Оптимизация обоснована, время выполнения снижено без потери корректности результата.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экран авторизации мобильного приложения с полями логина, пароля и кнопкой входа, включая валидацию введённых данных.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разметку интерфейса, код обработки и скриншот работы экрана.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Валидация реализована корректно, интерфейс соответствует стандартным практикам UX.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сохранение пользовательских настроек мобильного приложения между сеансами работы (например, через SharedPreferences).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демонстрацию сохранения/восстановления настройки.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Настройки корректно сохраняются и восстанавливаются при перезапуске приложения.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тестирование разработанного мобильного модуля на эмуляторе с разным разрешением экрана и зафиксируйте выявленные проблемы вёрстки.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тестирования со скриншотами и списком выявленных проблем.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Тестирование проведено на не менее чем 2 разрешениях, проблемы зафиксированы корректно.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Проанализируйте производственную задачу обработки списка из 10000 записей на предмет поиска дубликатов и выберите оптимальную структуру данных для решения.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обоснование выбора и программную реализацию.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структуры данных обоснован с учётом требований к производительности.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Найдите и систематизируйте официальную документацию по используемой на предприятии технологии (фреймворку/библиотеке) для решения текущей рабочей задачи.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краткую справку с ключевыми выводами и ссылками на источники.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актуальна, точна и применима к решаемой задаче.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Примите участие в процессе код-ревью производственного модуля, разработанного другим участником команды, оставив содержательные замечания.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протокол код-ревью с перечнем замечаний и рекомендаций.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Замечания конструктивны, обоснованы и направлены на улучшение качества кода.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Подготовьте отчёт по итогам выполненного производственного задания в соответствии с требованиями предприятия к оформлению технической документации.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отчёт, включающий описание задачи, решения и результатов тестирования.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оформлен по требованиям предприятия, содержание полно и достоверно.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09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программный модуль генерации уникального идентификатора (UUID) для новых записей в производственной системе.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демонстрацию генерации 5 уникальных идентификаторов.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гарантирует уникальность идентификаторов, код соответствует стандартам предприятия.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цикломатической сложности предложенного производственного метода и упростите его при значении выше рекомендуемого порога.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об анализе и упрощённую версию метода.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Сложность метода снижена, функциональность сохранена и протестирована.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приёмочное тестирование производственного модуля с участием представителя заказчика перед сдачей в эксплуатацию.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приёмочного тестирования с замечаниями заказчика (если есть) и их устранением.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Тестирование проведено с участием заказчика, замечания зафиксированы и устранены.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Оптимизируйте производительность разработанного мобильного модуля, снизив время запуска приложения.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сопоставлением времени запуска до и после оптимизации.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запуска снижено, подход к оптимизации технически обоснован.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297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08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Проанализируйте производственную задачу оптимизации хранения данных приложения и выберите наиболее подходящую структуру данных с обоснованием.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обоснование выбора и программную реализацию решения.</w:t>
            </w:r>
          </w:p>
        </w:tc>
        <w:tc>
          <w:tcPr>
            <w:tcW w:w="3827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обоснован с учётом требований к памяти и скорости доступа.</w:t>
            </w:r>
          </w:p>
        </w:tc>
        <w:tc>
          <w:tcPr>
            <w:tcW w:w="1328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Эталоны ответов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21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4521"/>
      </w:tblGrid>
      <w:tr w:rsidR="00B22F24" w:rsidRPr="00D002E1" w:rsidTr="00B22F24">
        <w:trPr>
          <w:tblHeader/>
        </w:trPr>
        <w:tc>
          <w:tcPr>
            <w:tcW w:w="500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52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Развёрнутое решение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приоритет заявки определяется комбинацией параметров «критичность системы» (0–3) и «количество затронутых пользователей» (0–3): при сумме баллов 5–6 — критический приоритет (реакция ≤30 мин), 3–4 — высокий (≤2 ч), 2 — средний (≤8 ч), 0–1 — низкий (≤2 раб. дня). Алгоритм</w:t>
            </w:r>
            <w:r>
              <w:rPr>
                <w:sz w:val="22"/>
                <w:szCs w:val="22"/>
                <w:lang w:val="en-US"/>
              </w:rPr>
              <w:t xml:space="preserve">: score = criticality + affectedUsers; if(score&gt;=5) priority=CRITICAL; else if(score&gt;=3) priority=HIGH; else if(score&gt;=2) priority=MEDIUM; else priority=LOW. </w:t>
            </w:r>
            <w:r>
              <w:rPr>
                <w:sz w:val="22"/>
                <w:szCs w:val="22"/>
              </w:rPr>
              <w:t>Такой подход прозрачен, легко расширяем и соответствует практике SLA-регламентов службы поддержки.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НОД трёх чисел вычисляется последовательно: gcd(a,b,c)=gcd(gcd(a,b),c). НОК трёх чисел: lcm(a,b,c)=lcm(lcm(a,b),c), где lcm(x,y)=x*y/gcd(x,y). Пример для 24, 36, 60: gcd(24,36)=12, gcd(12,60)=12 → НОД=12; lcm(24,36)=72, lcm(72,60)=360 → НОК=360. Код на Java с рекурсивным gcd() приведён и протестирован на 2 наборах чисел, результаты совпадают с ручным расчётом.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для 1000 записей алгоритм сортировки вставками/пузырьком (O(n²), ≈500 000 операций) заметно уступает по производительности встроенной сортировке слиянием/быстрой сортировке (O(n·log n), ≈10 000 операций) — используемой, например, в Collections.sort() или Arrays.sort() в Java (Timsort). Выбор обоснован: при росте объёма данных до 10 000 записей разница в производительности становится критичной (100 000 000 против 130 000 операций). Реализация: замена собственной реализации сортировки на встроенный вызов Arrays.sort(records, Comparator.comparing(Record::getField)).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регулярное выражение для валидации email: ^[A-Za-z0-9+_.-]+@[A-Za-z0-9.-]+\.[A-Za-z]{2,}$. Код: boolean isValidEmail(String s){ return s.matches(regex); }. Протокол тестирования: 'user@mail.ru' → true; 'user.name@company.co' → true; 'user@' → false; '@mail.ru' → false; 'user mail.ru' (без @) → false — все 5 примеров обработаны корректно, включая некорректные адреса.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формула расчёта: net = (oklad/normHours * workedHours) * (1 - taxRate), где taxRate — ставка НДФЛ (0.13 для резидентов). Пример для 3 сотрудников: Сотрудник А (оклад 60000, норма 160 ч, отработано 160 ч) → начислено 60000, НДФЛ 7800, к выплате 52200; Сотрудник Б (оклад 50000, отработано 140 из 160 ч) → начислено 43750, НДФЛ 5687.50, к выплате 38062.50; Сотрудник В (оклад 80000, отработано 176 ч при переработке 16 ч по коэф. 1.5) → начислено 88000, НДФЛ 11440, к выплате 76560. Код документирован комментариями к каждому расчётному шагу.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чтение CSV построчно через BufferedReader/Files.lines(), разбор split(","), проверка количества полей и типов (например, try/catch NumberFormatException для числовых столбцов). Некорректные строки (неверное число полей, нечисловые значения там, где ожидается число) записываются в отдельный список errorRows и не прерывают обработку остальных строк — программа продолжает импорт и по завершении выводит отчёт: «Импортировано N строк, ошибок — M, список ошибочных строк с номерами».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модуль формирует CSV-отчёт со стандартным разделителем «;» (принят на большинстве российских предприятий из-за локали Excel) и заголовком столбцов на первой строке. Пример вывода: 'ФИО;Должность;Оклад\nИванов И.И.;Программист;60000\n...'. Файл сохраняется с кодировкой Windows-1251 или UTF-8 с BOM для корректного открытия в Excel. Реализация через StringBuilder и запись в файл через FileWriter с явным указанием кодировки.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причина StackOverflowError — рекурсивная функция не имеет корректного условия завершения (базового случая) либо рекурсивный вызов не приближает к базовому случаю (например, вызывается f(n) вместо f(n-1)). Протокол отладки: точка останова в теле функции, наблюдение за стеком вызовов — глубина растёт бесконечно с неизменным аргументом. Исправление: добавление/коррекция базового случая, например if(n&lt;=1) return 1; return n*factorial(n-1); Повторное тестирование подтверждает корректную работу для n=0..20 без переполнения стека.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модуль некорректно обрабатывал граничные значения (например, верхнюю границу диапазона включительно/исключительно — ошибка off-by-one). В отладчике зафиксировано: при вводе значения, равного верхней границе, функция возвращала неверный результат из-за использования оператора «&lt;» вместо «&lt;=» в условии. Исправление протестировано на трёх граничных значениях (минимум, максимум, максимум+1) — все случаи обработаны корректно после внесения изменений.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лога показал повторяющуюся запись «Connection timed out» с интервалом ≈5 минут, коррелирующую с обращением к внешнему сервису начисления бонусов. Первопричина: отсутствие настройки тайм-аута подключения (используется значение по умолчанию, слишком малое для медленного внешнего API) в сочетании с отсутствием повторных попыток (retry). Рекомендация: увеличить таймаут соединения до 10–15 секунд и реализовать механизм retry с экспоненциальной задержкой (до 3 попыток).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показал устойчивый рост потребления памяти (heap) со временем без последующего снижения после сборки мусора — характерный признак утечки. Локализация: с помощью профилировщика (например, VisualVM/heap dump) определён объект-коллекция (например, статический List), в который элементы добавляются, но никогда не удаляются. Решение: заменить статическую ссылку на объект с ограниченным временем жизни (например, WeakHashMap) либо явно очищать коллекцию после завершения обработки; повторный профиль подтверждает стабилизацию потребления памяти.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причина некорректного округления — использование типа double для хранения денежных сумм, что приводит к ошибкам представления (например, 0.1+0.2 ≠ 0.3 в двоичной арифметике с плавающей точкой). Исправление: переход на тип BigDecimal с явным указанием шкалы и режима округления: new BigDecimal("19.999").setScale(2, RoundingMode.HALF_UP). Проверка на суммах 19.995, 100.005 и 0.005 показывает корректное округление до копеек во всех трёх случаях после исправления.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тест-кейсы для приёмочного тестирования модуля регистрации: 1) валидные данные (логин, email, пароль ≥8 символов) → успешная регистрация; 2) email в некорректном формате → ошибка валидации; 3) пароль короче минимальной длины → ошибка; 4) email, уже зарегистрированный в системе → ошибка «пользователь уже существует»; 5) пустые обязательные поля → ошибка с указанием, какие поля не заполнены. Таблица оформлена с колонками «входные данные — ожидаемый результат — фактический результат».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нагрузочное тестирование проведено с использованием тестового скрипта, замеряющего время обработки списка из 10 000 записей: линейная обработка — 850 мс, обработка с использованием потоковых операций (Stream API с параллелизмом) — 220 мс на 4-ядерном тестовом стенде. Вывод: при увеличении объёма данных рекомендуется применение параллельной обработки; для текущего объёма (10 000 записей) время в пределах приемлемого для пользовательского интерфейса (менее 1 секунды).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план приёмочного тестирования включает проверку всех функциональных требований технического задания (например, 12 пунктов: авторизация, CRUD-операции, экспорт отчёта и т. д.), критерии готовности (все тесты пройдены, критических дефектов — 0), ответственных и сроки. Протокол выполнения фиксирует по каждому пункту результат «пройден/не пройден» с комментарием; по итогам тестирования выявлено 2 незначительных замечания по интерфейсу, устранённых до передачи заказчику.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инструмент анализа покрытия (например, JaCoCo) показал фактическое покрытие 68% строк кода, при этом не покрыты ветви обработки исключений и редко используемые альтернативные сценарии (например, обработка пустого входного списка). План дополнения: добавить 6 тестов на граничные и исключительные ситуации, что по расчёту повышает покрытие до 92%. Приоритет — покрытие веток с бизнес-критической логикой (расчёт сумм, валидация).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код-ревью выявил метод длиной 120 строк, выполняющий одновременно валидацию, расчёт и формирование отчёта (нарушение принципа единственной ответственности), а также трёхкратное дублирование блока проверки прав доступа. Рефакторинг: метод разделён на 3 отдельных метода (validate(), calculate(), buildReport()), проверка прав вынесена в отдельный вспомогательный метод checkAccess(), вызываемый из каждого из трёх методов. Функциональность подтверждена регрессионным тестированием — все ранее пройденные тесты пройдены повторно.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исходный запрос SELECT * FROM Orders WHERE customer_id IN (SELECT id FROM Customers WHERE region='МСК') выполнялся 3.2 секунды на таблице из 500 000 записей из-за отсутствия индекса на customer_id и использования подзапроса. Оптимизация: создан индекс CREATE INDEX idx_orders_customer ON Orders(customer_id); запрос переписан с использованием JOIN вместо подзапроса. Время выполнения после оптимизации — 180 мс (сокращение более чем в 17 раз), корректность результата подтверждена сравнением количества и содержимого возвращаемых строк.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экран содержит EditText для логина, EditText с inputType=textPassword для пароля, Button «Войти». Валидация: логин не пустой (≥3 символов), пароль ≥8 символов с проверкой через регулярное выражение на наличие цифры и буквы; при ошибке — TextInputLayout.setError() с соответствующим сообщением под полем. Скриншот демонстрирует корректную работу как при валидных, так и при невалидных входных данных (отображение сообщений об ошибках).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сохранение настроек реализовано через SharedPreferences: SharedPreferences prefs=getSharedPreferences("settings", MODE_PRIVATE); prefs.edit().putBoolean("darkTheme", true).apply(); при следующем запуске значение считывается: boolean dark=prefs.getBoolean("darkTheme", false). Демонстрация подтверждает, что выбранная пользователем тема (тёмная/светлая) сохраняется и корректно применяется после перезапуска приложения.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тестирование проведено на эмуляторах с разрешениями 720×1280 (стандартный) и 1440×2960 (крупный, высокая плотность пикселей). Выявленные проблемы: на маленьком экране кнопка «Сохранить» частично перекрывается клавиатурой; на крупном экране элементы интерфейса растянуты неравномерно из-за фиксированных значений dp вместо адаптивных весов (layout_weight). Список проблем с приоритетами и скриншотами приложен, рекомендовано использование ConstraintLayout с относительным позиционированием.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для поиска дубликатов среди 10 000 записей оптимальна структура HashSet (или HashMap для подсчёта повторений) со средней сложностью операций добавления/поиска O(1), что даёт итоговую сложность алгоритма O(n) против O(n²) при использовании вложенных циклов сравнения. Реализация: Set&lt;String&gt; seen=new HashSet&lt;&gt;(); List&lt;String&gt; duplicates=new ArrayList&lt;&gt;(); for(String r: records){ if(!seen.add(r)) duplicates.add(r); } — на практике обработка 10 000 записей занимает менее 50 мс.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найдена официальная документация используемого на предприятии фреймворка (например, Spring Framework — docs.spring.io) по разделу, касающемуся текущей задачи (например, настройка транзакций). Справка включает: назначение аннотации @Transactional, параметры propagation и isolation, типичные ошибки применения (например, вызов аннотированного метода изнутри того же класса не создаёт прокси и аннотация не срабатывает). Источники указаны с точными ссылками на разделы документации.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код-ревью модуля коллеги выявило: отсутствие проверки на null для входного параметра (риск NullPointerException), дублирование логики валидации, уже вынесенной в общий класс Validators, и неинформативные имена переменных (например, «tmp», «x1»). Замечания оформлены конструктивно с указанием конкретных строк и предложенным вариантом исправления; все три замечания приняты автором и устранены в следующем коммите.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отчёт включает разделы: цель и содержание производственного задания, описание выполненной работы (реализованный функционал, использованные технологии), результаты тестирования (протокол с указанием пройденных сценариев), возникшие трудности и способы их решения, выводы. Отчёт оформлен в соответствии с корпоративным шаблоном предприятия (титульный лист, нумерация разделов, список использованных источников).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код: String generateId(){ return UUID.randomUUID().toString(); } — использует стандартный класс java.util.UUID, гарантирующий (с исчезающе малой вероятностью коллизии, порядка 1 к 2^122) уникальность идентификатора. Демонстрация: сгенерированы 5 идентификаторов вида '3fa85f64-5717-4562-b3fc-2c963f66afa6', все уникальны, соответствуют стандарту RFC 4122, что подтверждено сравнением на дублирование в тестовом наборе.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инструментом статического анализа (например, PMD/SonarQube) показал цикломатическую сложность метода равной 18 при рекомендуемом пороге ≤10 — метод содержит множество вложенных условий обработки различных типов заказов. Упрощение: вынесение обработки каждого типа заказа в отдельный метод (паттерн Strategy) снизило сложность основного метода до 4, сложность каждого выделенного метода — 3–5. Функциональность подтверждена регрессионным тестированием.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приёмочное тестирование проведено совместно с представителем заказчика по заранее согласованному сценарию (регистрация, авторизация, восстановление пароля). Заказчик отметил неудобство сообщения об ошибке при неверном пароле (слишком общее). Замечание внесено в трекер задач и устранено — сообщение уточнено («неверный пароль» вместо «ошибка входа»); повторная демонстрация заказчику подтвердила приёмку модуля без замечаний.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профилирование показало, что основное время запуска (1200 мс) уходит на синхронную инициализацию всех модулей приложения при старте, включая редко используемые. Оптимизация: перенос инициализации некритичных модулей в ленивую загрузку (lazy initialization) по мере фактического обращения к ним. После оптимизации время запуска снижено до 480 мс (более чем в 2 раза), измерено с помощью системного профилировщика Android Studio.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для задачи оптимизации хранения данных приложения (частые обращения по ключу, редкие полные обходы) оптимальна структура HashMap&lt;Key, Value&gt; со сложностью доступа O(1) в среднем случае, в отличие от List с линейным поиском O(n). Реализация подтверждена сравнительным замером: на 10 000 обращений по ключу HashMap показал время 8 мс против 640 мс у ArrayList с линейным поиском.</w:t>
            </w:r>
          </w:p>
        </w:tc>
      </w:tr>
    </w:tbl>
    <w:p w:rsidR="00BC6FCD" w:rsidRPr="00D002E1" w:rsidRDefault="00BC6FC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ПРОИЗВОДСТВЕННОЙ ПРАКТИКЕ ПО ПМ.02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ПП.02 Производственная практика по ПМ.02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зачёт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  <w:r>
              <w:rPr>
                <w:sz w:val="22"/>
                <w:szCs w:val="22"/>
              </w:rPr>
              <w:br/>
              <w:t>ОК 04</w:t>
            </w:r>
            <w:r>
              <w:rPr>
                <w:sz w:val="22"/>
                <w:szCs w:val="22"/>
              </w:rPr>
              <w:br/>
              <w:t>ОК 05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2.1</w:t>
            </w:r>
            <w:r>
              <w:rPr>
                <w:spacing w:val="-10"/>
                <w:sz w:val="22"/>
                <w:szCs w:val="22"/>
              </w:rPr>
              <w:br/>
              <w:t>ПК 2.2</w:t>
            </w:r>
            <w:r>
              <w:rPr>
                <w:spacing w:val="-10"/>
                <w:sz w:val="22"/>
                <w:szCs w:val="22"/>
              </w:rPr>
              <w:br/>
              <w:t>ПК 2.3</w:t>
            </w:r>
            <w:r>
              <w:rPr>
                <w:spacing w:val="-10"/>
                <w:sz w:val="22"/>
                <w:szCs w:val="22"/>
              </w:rPr>
              <w:br/>
              <w:t>ПК 2.4</w:t>
            </w:r>
            <w:r>
              <w:rPr>
                <w:spacing w:val="-10"/>
                <w:sz w:val="22"/>
                <w:szCs w:val="22"/>
              </w:rPr>
              <w:br/>
              <w:t>ПК 2.5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Тестовые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160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"/>
        <w:gridCol w:w="1882"/>
        <w:gridCol w:w="10120"/>
        <w:gridCol w:w="1369"/>
        <w:gridCol w:w="1298"/>
      </w:tblGrid>
      <w:tr w:rsidR="00B22F24" w:rsidRPr="00D002E1" w:rsidTr="00B22F24">
        <w:trPr>
          <w:tblHeader/>
        </w:trPr>
        <w:tc>
          <w:tcPr>
            <w:tcW w:w="496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90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 правильного ответа</w:t>
            </w:r>
          </w:p>
        </w:tc>
        <w:tc>
          <w:tcPr>
            <w:tcW w:w="10229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24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</w:t>
            </w:r>
          </w:p>
        </w:tc>
        <w:tc>
          <w:tcPr>
            <w:tcW w:w="1298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выполнения (мин)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новую версию модуля 4.2.1 после исправления критической ошибки безопасности без изменения интерфейса.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предприятии проектная документация описывает 6 модулей и 10 связей между ними. Определите количество интерфейсов, подлежащих согласованию при интеграции.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документ, содержащий формализованные требования к взаимодействию программных модулей в производственном проекте.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Статический анализатор кода (линтер)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Специальный формат комментариев (например, /** ... */ для Javadoc)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CI/CD-система (например, Jenkins, GitLab CI)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Техническое задание (спецификация интеграции)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3.1.0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новую версию модуля 3.0.0 после добавления новой полностью совместимой функции.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(v1 и v2)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минимальное количество версий API, которые нужно поддерживать одновременно, если часть клиентов ещё использует версию v1, а новые клиенты работают с v2.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архитектурный стиль, при котором система строится как совокупность независимых сервисов, взаимодействующих по сети.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 HTTPS (TLS/SSL)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2. </w:t>
            </w:r>
            <w:r>
              <w:rPr>
                <w:sz w:val="22"/>
                <w:szCs w:val="22"/>
              </w:rPr>
              <w:t>Непрерывная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интеграция</w:t>
            </w:r>
            <w:r>
              <w:rPr>
                <w:sz w:val="22"/>
                <w:szCs w:val="22"/>
                <w:lang w:val="en-US"/>
              </w:rPr>
              <w:t xml:space="preserve"> (Continuous Integration, CI)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Микросервисная архитектура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CI/CD-система (например, Jenkins, GitLab CI)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3, 4, 1, 2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внедрения модуля в производственную систему.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Развёртывание в тестовой среде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Развёртывание в продуктивной среде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Code review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Слияние с основной веткой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протокол, обеспечивающий шифрование данных при передаче между интегрируемыми модулями через сеть.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Микросервисная архитектура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Непрерывная интеграция (Continuous Integration, CI)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CI/CD-система (например, Jenkins, GitLab CI)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HTTPS (TLS/SSL)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инструмент автоматизации сборки и развёртывания после каждого изменения кода.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Микросервисная архитектура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CI/CD-система (например, Jenkins, GitLab CI)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 </w:t>
            </w:r>
            <w:r>
              <w:rPr>
                <w:sz w:val="22"/>
                <w:szCs w:val="22"/>
              </w:rPr>
              <w:t>Непрерывная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интеграция</w:t>
            </w:r>
            <w:r>
              <w:rPr>
                <w:sz w:val="22"/>
                <w:szCs w:val="22"/>
                <w:lang w:val="en-US"/>
              </w:rPr>
              <w:t xml:space="preserve"> (Continuous Integration, CI)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HTTPS (TLS/SSL)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процесса автоматической проверки и сборки кода при каждом коммите в общий репозиторий.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 HTTPS (TLS/SSL)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2. </w:t>
            </w:r>
            <w:r>
              <w:rPr>
                <w:sz w:val="22"/>
                <w:szCs w:val="22"/>
              </w:rPr>
              <w:t>Непрерывная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интеграция</w:t>
            </w:r>
            <w:r>
              <w:rPr>
                <w:sz w:val="22"/>
                <w:szCs w:val="22"/>
                <w:lang w:val="en-US"/>
              </w:rPr>
              <w:t xml:space="preserve"> (Continuous Integration, CI)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CI/CD-система (например, Jenkins, GitLab CI)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Микросервисная архитектура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интеграции в продуктивной среде выявлена ошибка тайм-аута обращения к внешнему модулю. Определите наиболее вероятную причину.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Система логирования/мониторинга (например, ELK Stack)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Превышение времени ожидания ответа (сетевая задержка или перегрузка сервиса)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Несовпадение портов в конфигурации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Система должна отклонить операцию и вывести сообщение об ошибке валидации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HTTP-код, свидетельствующий о недоступности сервиса на время технического обслуживания.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инструмент централизованного сбора и анализа логов нескольких интегрированных сервисов.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Несовпадение портов в конфигурации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Превышение времени ожидания ответа (сетевая задержка или перегрузка сервиса)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Система логирования/мониторинга (например, ELK Stack)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Система должна отклонить операцию и вывести сообщение об ошибке валидации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Сервис А обращается к порту 8080, а сервис Б прослушивает порт 8081. Определите причину сбоя интеграции.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Превышение времени ожидания ответа (сетевая задержка или перегрузка сервиса)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Официально-деловое изложение выполненных работ, результатов тестирования и рекомендаций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Система логирования/мониторинга (например, ELK Stack)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Несовпадение портов в конфигурации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(0, 1, 50, 100, 101)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минимальное количество тестовых случаев для проверки метода, принимающего значения в диапазоне [1,100], по методу граничных значений.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тестирования, проверяющий поведение интегрированной системы под определённой рабочей нагрузкой.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Нагрузочное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Тестирование методом «чёрного ящика»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Система должна отклонить операцию и вывести сообщение об ошибке валидации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Тестирование методом «белого ящика»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тестовый сценарий для проверки интеграции модуля оплаты при вводе некорректных данных карты.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Нагрузочное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Тестирование методом «белого ящика»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Тестирование методом «чёрного ящика»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Система должна отклонить операцию и вывести сообщение об ошибке валидации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85%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долю тестового покрытия, если из 400 строк интеграционного кода протестировано 340.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тестирования, при котором тестировщик не имеет доступа к исходному коду и проверяет только функциональность.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Система должна отклонить операцию и вывести сообщение об ошибке валидации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Нагрузочное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Тестирование методом «чёрного ящика»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Тестирование методом «белого ящика»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инструмент, автоматически проверяющий исходный код на соответствие стандартам кодирования без его выполнения.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Стандарт кодирования (code style guide)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Статический анализатор кода (линтер)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Статический анализатор кода (например, SonarQube)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Неинформативное (не отражающее смысл) имя переменной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документ, регламентирующий правила именования переменных, отступов и комментариев, принятые в организации.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Стандарт кодирования (code style guide)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Статический анализатор кода (например, SonarQube)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Неинформативное (не отражающее смысл) имя переменной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Статический анализатор кода (линтер)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 фрагмент кода с именем переменной «a1b2c3». Определите нарушение правил читаемого именования переменных.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Стандарт кодирования (code style guide)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Статический анализатор кода (линтер)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Статический анализатор кода (например, SonarQube)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Неинформативное (не отражающее смысл) имя переменной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инструмент, измеряющий цикломатическую сложность кода для контроля соответствия стандартам качества.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Неинформативное (не отражающее смысл) имя переменной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Статический анализатор кода (линтер)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Стандарт кодирования (code style guide)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Статический анализатор кода (например, SonarQube)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источник для получения актуальной информации о статусе развёртывания сервиса на производственном сервере.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Поиск по номеру ошибки (error code) во внутренней базе знаний/трекере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Внутренняя система мониторинга/панель CI-CD предприятия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Техническое задание (спецификация интеграции)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Система логирования/мониторинга (например, ELK Stack)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способ поиска ошибки по её уникальному коду в базе знаний предприятия.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Поиск по номеру ошибки (error code) во внутренней базе знаний/трекере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Микросервисная архитектура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Внутренняя система мониторинга/панель CI-CD предприятия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Неинформативное (не отражающее смысл) имя переменной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4, 1, 3, 2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действий при обнаружении критической ошибки интеграции на продакшене.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Откатить изменения (rollback)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Провести анализ причин (post-mortem)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Зафиксировать инцидент в трекере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Сообщить руководителю/тимлиду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роль специалиста, ответственного за координацию работы нескольких разработчиков при интеграции крупного модуля.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Стандарт кодирования (code style guide)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Тимлид (руководитель группы разработки)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Официально-деловое изложение выполненных работ, результатов тестирования и рекомендаций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Тестирование методом «белого ящика»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формат оформления комментариев в коде производственного проекта, обеспечивающий автогенерацию документации.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Официально-деловое изложение выполненных работ, результатов тестирования и рекомендаций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Несовпадение портов в конфигурации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Превышение времени ожидания ответа (сетевая задержка или перегрузка сервиса)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Специальный формат комментариев (например, /** ... */ для Javadoc)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требование к содержанию отчёта о выполненной интеграции для предоставления заказчику.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Специальный формат комментариев (например, /** ... */ для Javadoc)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HTTPS (TLS/SSL)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Нагрузочное тестирование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Официально-деловое изложение выполненных работ, результатов тестирования и рекомендаций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90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229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тестирования, при котором тестировщик анализирует внутреннюю структуру кода интегрированного модуля.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Тестирование методом «чёрного ящика»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Система должна отклонить операцию и вывести сообщение об ошибке валидации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Тестирование методом «белого ящика»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Нагрузочное тестирование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2.4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Практико-ориентированные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Выполните практическое задание самостоятельно (или в составе указанной подгруппы). Результат выполнения оформите в требуемом виде (исходный код, SQL-скрипт, схема, отчёт, протокол и т. п.) и приложите к дневнику практики вместе с кратким пояснением хода решения.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4972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"/>
        <w:gridCol w:w="4333"/>
        <w:gridCol w:w="3969"/>
        <w:gridCol w:w="4819"/>
        <w:gridCol w:w="1369"/>
      </w:tblGrid>
      <w:tr w:rsidR="00B22F24" w:rsidRPr="00D002E1" w:rsidTr="00B22F24">
        <w:trPr>
          <w:tblHeader/>
        </w:trPr>
        <w:tc>
          <w:tcPr>
            <w:tcW w:w="482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333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практического задания</w:t>
            </w:r>
          </w:p>
        </w:tc>
        <w:tc>
          <w:tcPr>
            <w:tcW w:w="3969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Инструкция по оформлению результата</w:t>
            </w:r>
          </w:p>
        </w:tc>
        <w:tc>
          <w:tcPr>
            <w:tcW w:w="4819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Критерии оценки / ожидаемый результат</w:t>
            </w:r>
          </w:p>
        </w:tc>
        <w:tc>
          <w:tcPr>
            <w:tcW w:w="1369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 / время (мин)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Проанализируйте производственную техническую документацию и сформулируйте требования к интеграции нового модуля с существующей системой предприятия.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документ с перечнем требований и точек взаимодействия.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полны, учитывают ограничения существующей системы предприятия.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новую версию производственного модуля после внесения критического исправления безопасности без изменения интерфейса, обоснуйте решение.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обоснование выбора версии по правилам semver.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Версия определена корректно с учётом характера изменений и правил версионирования.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техническое задание на интеграцию модуля оплаты с внешней платёжной системой предприятия.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техническое задание с описанием требований к безопасности и обработке ошибок.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учитывает требования безопасности, полно описывает сценарии успеха и ошибок.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обратной совместимости новой версии производственного API с действующими клиентскими приложениями.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заключение с перечнем несовместимых изменений и рекомендациями.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обосновано конкретными примерами, рекомендации практически применимы.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интеграцию нового модуля с производственной системой предприятия по протоколу REST, включая обработку авторизации (токен доступа).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и протокол успешного тестирования интеграции.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Интеграция функционирует, авторизация реализована корректно и безопасно.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передачу данных между микросервисами предприятия с использованием шифрованного соединения (HTTPS).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соединения и подтверждение шифрования трафика.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Соединение настроено с использованием актуального протокола шифрования, данные защищены.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автоматизированный процесс развёртывания интегрированного модуля через CI/CD-систему предприятия.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пайплайна и протокол успешного развёртывания.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Развёртывание выполняется автоматически и без ошибок при каждом обновлении.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последовательное внедрение интегрированного модуля: code review → слияние → тестовая среда → продуктивная среда, с фиксацией результатов каждого этапа.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прохождения всех этапов внедрения.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этапы выполнены и задокументированы в правильной последовательности.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отладку производственной интеграции, завершающейся тайм-аутом обращения к внешнему сервису, и предложите решение.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анализа и предложенное решение (например, увеличение тайм-аута, повторные попытки).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тайм-аута определена, предложенное решение технически обосновано.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Используя систему централизованного логирования, найдите причину сбоя интеграции нескольких производственных сервисов.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описанием найденной причины и предложенным исправлением.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сбоя найдена на основе анализа логов, исправление устраняет проблему.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мониторинг доступности интегрированного производственного сервиса с оповещением при сбоях.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мониторинга и демонстрацию срабатывания оповещения.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корректно фиксирует доступность сервиса и оповещает о сбоях.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набор автоматизированных тестов (unit- и интеграционных) для производственного модуля интеграции с покрытием не менее 80%.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код тестов и отчёт о тестовом покрытии.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Тестовое покрытие соответствует требованию, тесты корректно проверяют функциональность.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и выполните тестовый сценарий проверки интеграции модуля оплаты при вводе некорректных данных карты.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тестовый сценарий и протокол его выполнения с результатом.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Сценарий корректно проверяет обработку ошибок, результат зафиксирован.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нагрузочное тестирование интегрированного производственного сервиса и определите максимально допустимую нагрузку.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нагрузочного тестирования с графиком/таблицей результатов.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Тестирование проведено методически верно, выводы о максимальной нагрузке обоснованы.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тестовые случаи методом граничных значений для параметра, принимающего значения в диапазоне [1, 1000].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тестовые случаи в виде таблицы с указанием ожидаемого результата.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Тестовые случаи корректно покрывают границы диапазона и близлежащие значения.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инспектирование кода интегрированного модуля на соответствие корпоративному стандарту кодирования предприятия.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перечнем выявленных нарушений и рекомендациями по исправлению.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содержит конкретные, обоснованные замечания по стандарту кодирования.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статический анализатор кода (линтер) для автоматической проверки соответствия стандартам в проекте предприятия.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линтера и отчёт о первой проверке проекта.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Линтер настроен корректно, отчёт отражает реальное состояние проекта.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рефакторинг участка кода интеграции с нарушением стандарта именования переменных, выявленного в ходе код-ревью.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и исправленный код с пояснением внесённых изменений.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Нарушения устранены, именование соответствует стандарту предприятия.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Найдите и систематизируйте внутреннюю документацию предприятия по интеграции с используемой производственной системой.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краткую справку с ключевыми выводами.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точна, применима к текущей производственной задаче.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поиск и анализ причины ошибки по её уникальному коду во внутренней базе знаний предприятия.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отчёт с найденным решением и ссылкой на источник.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Причина и решение найдены корректно, ссылка на источник указана.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Примите участие в производственном совещании по интеграции модуля, зафиксировав распределение задач и договорённости команды.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протокол совещания с перечнем задач и ответственных.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отражает реальные договорённости, задачи распределены логично.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обнаружении критической ошибки интеграции на продуктивной среде выполните откат изменений и оформите отчёт об инциденте.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отката и отчёт об инциденте (post-mortem).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Откат выполнен корректно, отчёт содержит анализ причин и меры предотвращения.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Подготовьте официальный отчёт о выполненной интеграции для предоставления заказчику в соответствии с требованиями делового стиля.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отчёт с результатами тестирования и рекомендациями.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соответствует официально-деловому стилю, содержание достоверно и полно.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Оцените необходимость поддержки нескольких версий API одновременно на основании анализа текущей клиентской базы предприятия.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заключение с рекомендацией по стратегии версионирования.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обосновано данными об использовании версий клиентами.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балансировку нагрузки между несколькими экземплярами интегрированного сервиса для повышения отказоустойчивости.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балансировщика и подтверждение распределения нагрузки.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Балансировка настроена корректно, нагрузка распределяется между экземплярами.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и устраните ошибку несовместимости форматов данных (JSON/XML) при интеграции с внешней системой партнёра.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анализа и решение (конвертер форматов).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Проблема совместимости форматов устранена, интеграция функционирует корректно.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регрессионный набор тестов для производственного модуля интеграции, который необходимо выполнять перед каждым релизом.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набор тестов и инструкцию по их запуску.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Набор тестов покрывает ключевую функциональность, инструкция понятна и применима.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цикломатической сложности интеграционного модуля с помощью инструмента статического анализа и предложите меры по её снижению.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анализа и рекомендации по рефакторингу.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корректен, рекомендации технически обоснованы и применимы.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комментарии к коду интеграционного модуля в формате, обеспечивающем автогенерацию документации (Javadoc).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фрагмент кода с оформленными комментариями и сгенерированную документацию.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Комментарии оформлены по стандарту, документация сгенерирована корректно.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333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отчёт по итогам инспектирования кода интеграции за месяц с динамикой количества нарушений стандартов кодирования.</w:t>
            </w:r>
          </w:p>
        </w:tc>
        <w:tc>
          <w:tcPr>
            <w:tcW w:w="396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отчёт с таблицей/графиком динамики.</w:t>
            </w:r>
          </w:p>
        </w:tc>
        <w:tc>
          <w:tcPr>
            <w:tcW w:w="4819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отражает реальную динамику, выводы обоснованы.</w:t>
            </w:r>
          </w:p>
        </w:tc>
        <w:tc>
          <w:tcPr>
            <w:tcW w:w="1369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2.5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Эталоны ответов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21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4521"/>
      </w:tblGrid>
      <w:tr w:rsidR="00B22F24" w:rsidRPr="00D002E1" w:rsidTr="00B22F24">
        <w:trPr>
          <w:tblHeader/>
        </w:trPr>
        <w:tc>
          <w:tcPr>
            <w:tcW w:w="500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52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Развёрнутое решение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производственной документации показал, что новый модуль отчётности должен получать данные от модуля продаж через существующий внутренний API /sales/summary и от модуля склада через /warehouse/stock. Требования оформлены с указанием формата (JSON), частоты обновления данных (раз в час, согласно регламенту предприятия) и SLA на время ответа (не более 500 мс), что учитывает существующую нагрузку производственной системы.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исправление критической уязвимости (например, некорректной проверки токена авторизации) без изменения публичного интерфейса модуля классифицируется как PATCH-обновление по семантическому версионированию. Было 4.2.1 → стало 4.2.2. Обоснование: интерфейс (сигнатуры методов, форматы запросов/ответов) не изменился, следовательно MAJOR и MINOR остаются прежними, увеличивается только PATCH — это соответствует правилу semver «исправление багов без изменения API».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ТЗ включает разделы: назначение (интеграция с внешней платёжной системой типа ЮKassa/CloudPayments), функциональные требования (инициация платежа, обработка callback об успешной/неуспешной оплате, сверка сумм), требования к безопасности (передача данных только по HTTPS, хранение токенов в зашифрованном виде, соответствие PCI DSS в части непередачи полных данных карты на сервер предприятия), сценарии обработки ошибок (тайм-аут платёжного шлюза, отклонённый платёж, повторная попытка). ТЗ согласовано с учётом требований службы безопасности предприятия.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сравнение показало, что в новой версии API изменён формат даты (было 'DD.MM.YYYY', стало ISO 8601 'YYYY-MM-DD'), что является breaking change для всех клиентов, парсящих дату по старому формату. Также добавлено новое необязательное поле 'currency' — это обратно совместимое изменение. Заключение: новая версия частично обратно совместима; необходимо мажорное повышение версии (например, с 2.x на 3.0) и переходный период поддержки обеих версий не менее одного квартала.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интеграция реализована через REST-клиент (RestTemplate/OkHttp), выполняющий запросы к производственной системе с заголовком Authorization: Bearer &lt;access_token&gt;. Токен получается через отдельный сервисный аккаунт (OAuth2 client credentials flow) и кешируется с автоматическим обновлением по истечении срока действия (обычно 1 час). Протокол тестирования подтверждает успешную авторизацию и корректную передачу данных на трёх сценариях: валидный токен (200), истёкший токен с автообновлением (200 после повторного запроса), невалидные учётные данные (401 с корректной обработкой ошибки).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соединение между микросервисами настроено с использованием TLS 1.2/1.3, сертификаты выпущены внутренним центром сертификации предприятия (или Let's Encrypt для внешних доменов). Конфигурация включает принудительное перенаправление с HTTP на HTTPS (301) и отключение устаревших протоколов (SSLv3, TLS 1.0/1.1). Проверка через инструмент типа Wireshark/openssl s_client подтверждает, что трафик между сервисами зашифрован и не может быть прочитан при перехвате.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пайплайн (например, GitLab CI) содержит стадии build → test → deploy-staging → deploy-production (с ручным подтверждением для продакшена). Конфигурация .gitlab-ci.yml определяет скрипты сборки Docker-образа, прогона автотестов и развёртывания через kubectl/docker-compose на соответствующий сервер. Протокол демонстрирует успешное автоматическое развёртывание в тестовую среду и развёртывание в продуктив после ручного подтверждения ответственным инженером — весь процесс занимает менее 10 минут.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этапы задокументированы последовательно: 1) code review — 2 замечания получены и устранены за 1 день; 2) слияние в основную ветку — выполнено после устранения замечаний; 3) развёртывание в тестовой среде — успешно, автотесты пройдены (48/48); 4) развёртывание в продуктивной среде — выполнено в окно технического обслуживания (02:00–03:00), время простоя составило 4 минуты, что соответствует регламенту предприятия (допустимо до 15 минут).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показал, что тайм-аут (5 секунд по умолчанию) недостаточен для внешнего сервиса, среднее время ответа которого в часы пиковой нагрузки достигает 7–8 секунд. Решение: увеличение тайм-аута до 15 секунд и реализация паттерна Circuit Breaker (например, через Resilience4j) — при повторяющихся сбоях модуль временно переключается на резервный сценарий (кешированные данные) вместо повторных обращений к недоступному сервису, что предотвращает каскадные сбои.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агрегированных логов (например, через ELK Stack) по коррелирующим меткам времени показал, что сбой сервиса B совпадает по времени с превышением лимита подключений к базе данных сервисом A (исчерпан пул соединений). Первопричина — отсутствие ограничения на количество одновременных запросов от сервиса A. Исправление: настройка connection pool с ограничением и таймаутом ожидания свободного соединения, что устранило каскадный сбой при повторном нагрузочном тестировании.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настроен мониторинг через Prometheus + Grafana с проверкой эндпоинта /health каждые 30 секунд; при 3 последовательных неудачных проверках подряд срабатывает алерт (интеграция с Telegram-ботом/email ответственного инженера). Демонстрация: смоделирован сбой сервиса (остановка контейнера) — оповещение получено через 90 секунд после сбоя, что соответствует заданному порогу чувствительности мониторинга.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разработано 24 unit-теста (покрывающих логику отдельных методов сериализации/валидации) и 8 интеграционных тестов (проверяющих полный цикл запрос-ответ между реальными компонентами через тестовую БД). Итоговое покрытие по отчёту JaCoCo — 84%, что превышает целевой показатель. Непокрытыми остаются редкие сценарии обработки специфичных сетевых исключений — зафиксировано как техдолг с планом устранения в следующем спринте.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сценарий: отправка запроса на оплату с номером карты '0000000000000000' (заведомо некорректным). Ожидаемый результат: платёжный шлюз возвращает код ошибки 'invalid_card', модуль интеграции перехватывает ошибку и отображает пользователю сообщение «Неверные данные карты» без падения приложения. Протокол выполнения подтверждает корректную обработку — транзакция не создаётся, ошибка залогирована с деталями (без сохранения полного номера карты, только последние 4 цифры).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нагрузочное тестирование (инструмент JMeter/Gatling) с постепенным увеличением количества одновременных пользователей: при 100 RPS время отклика 120 мс (стабильно), при 500 RPS — 480 мс (в пределах SLA), при 800 RPS — резкий рост до 3500 мс и появление ошибок 503 — определена точка деградации. Вывод: максимально допустимая нагрузка для текущей конфигурации сервиса — около 600 RPS с запасом, рекомендовано горизонтальное масштабирование при плановом росте нагрузки.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для параметра в диапазоне [1, 1000] тестовые случаи методом граничных значений: 0 (невалидно, ниже границы), 1 (нижняя граница), 2 (около границы), 500 (типичное значение), 999 (около верхней границы), 1000 (верхняя граница), 1001 (невалидно, выше границы) — итого 7 случаев, покрывающих все критические зоны диапазона.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инспектирование с использованием чек-листа корпоративного стандарта выявило 14 нарушений: 9 случаев несоответствия именования переменных (camelCase не соблюдён), 3 метода превышают допустимую длину (&gt;50 строк), 2 случая отсутствия обязательных Javadoc-комментариев для публичных методов. Отчёт с указанием точных файлов и номеров строк передан команде разработки; повторная проверка после исправлений подтвердила устранение всех замечаний.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настроен ESLint/Checkstyle (в зависимости от стека) с конфигурацией, соответствующей корпоративному стандарту предприятия (файл .eslintrc/checkstyle.xml подключён к сборке проекта). Первая автоматическая проверка выявила 47 предупреждений и 3 ошибки (критичные нарушения, блокирующие сборку). Линтер интегрирован в CI-пайплайн — сборка теперь автоматически прерывается при обнаружении критичных нарушений.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код-ревью выявило переменные с именами 'a', 'tmp1', 'flag2', не отражающими смысл. Рефакторинг: 'a' → 'orderTotal', 'tmp1' → 'formattedDate', 'flag2' → 'isPaymentConfirmed'. Изменения затронули только имена (без изменения логики), функциональность подтверждена прохождением всех существующих тестов после переименования.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найдена внутренняя wiki-документация предприятия по интеграции с производственной системой (Confluence/SharePoint), включающая описание используемых внутренних API, требований к аутентификации через корпоративный SSO и правил именования очередей сообщений. Ключевые выводы систематизированы в краткой справке для использования командой в текущем проекте.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по коду ошибки 'ERR-4521' найдена запись во внутренней базе знаний (Jira Knowledge Base): ошибка связана с истёкшим сертификатом внутреннего сервиса аутентификации. Решение — обновление сертификата согласно инструкции в статье базы знаний; приложена ссылка на статью и подтверждение успешного устранения ошибки после выполнения инструкции.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 совещании (протокол оформлен) зафиксировано распределение: инженер А — доработка API платежей (срок 3 дня), инженер Б — тестирование интеграции (срок 2 дня после готовности API), тимлид — координация и код-ревью. Договорённости зафиксированы письменно и разосланы участникам для подтверждения.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при обнаружении критической ошибки выполнен немедленный откат (git revert последнего коммита + повторное развёртывание предыдущей стабильной версии), время восстановления сервиса — 6 минут. Оформлен отчёт post-mortem: причина — отсутствие проверки на null в новом коде обработки заказов; меры предотвращения — добавление обязательного code review для критичных модулей и расширение набора автотестов на данный сценарий.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отчёт для заказчика включает: краткое резюме выполненных работ, перечень реализованных интеграционных сценариев с результатами тестирования (таблица «сценарий — статус»), рекомендации по дальнейшей эксплуатации (мониторинг, регламент обновлений). Оформлен на фирменном бланке предприятия в официально-деловом стиле, согласован с руководителем практики перед передачей заказчику.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клиентской базы показал, что 35% активных интеграций всё ещё используют версию v1 API (устаревшие клиентские приложения партнёров), 65% уже перешли на v2. Рекомендация: поддерживать обе версии одновременно минимум 6 месяцев с уведомлением партнёров о планируемом прекращении поддержки v1, что соответствует практике управления жизненным циклом API на предприятии.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балансировщик (например, Nginx с алгоритмом round-robin или least_conn) настроен для распределения запросов между 3 экземплярами сервиса. Конфигурация проверена нагрузочным тестом: при 900 запросах нагрузка распределилась примерно поровну (298/301/301 запрос на экземпляр), что подтверждает корректность настройки и повышает отказоустойчивость (при падении одного экземпляра трафик автоматически перенаправляется на оставшиеся два).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партнёрская система передаёт данные в формате XML, тогда как внутренняя система предприятия работает с JSON — это вызывало ошибку разбора данных. Решение: реализован конвертер форматов (например, с использованием библиотеки Jackson XML/JSON mapper), преобразующий входящий XML в JSON перед обработкой внутренней логикой. После внедрения конвертера интеграция протестирована на 10 реальных сообщениях от партнёра — все обработаны корректно.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регрессионный набор включает 35 тестов, покрывающих основные интеграционные сценарии (успешная интеграция, обработка ошибок, граничные значения). Инструкция по запуску: mvn test -Dtest=RegressionSuite, рекомендуемая частота — перед каждым релизом и еженедельно в автоматическом режиме через CI. Набор зарегистрирован как обязательный шаг чек-листа релиза на предприятии.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инструментом SonarQube показал среднюю цикломатическую сложность модуля интеграции — 22 (при рекомендуемом пороге 15), максимальная сложность одного метода — 31. Рекомендации: разделение метода processIntegrationRequest() на 4 более мелких метода по этапам обработки (валидация, преобразование, отправка, обработка ответа), что по расчёту снижает сложность до приемлемых значений 6–9 на метод.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комментарии оформлены в формате Javadoc: /** Выполняет интеграцию заказа с внешней системой оплаты. @param orderId идентификатор заказа @return результат интеграции @throws IntegrationException при сбое соединения */. Документация сгенерирована командой javadoc и доступна в виде HTML-страниц с полным описанием всех публичных методов класса интеграции.</w:t>
            </w:r>
          </w:p>
        </w:tc>
      </w:tr>
      <w:tr w:rsidR="00B22F24" w:rsidRPr="00D002E1" w:rsidTr="00B22F24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521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отчёт за месяц показывает снижение количества нарушений стандартов кодирования с 47 (первая неделя) до 12 (четвёртая неделя) благодаря внедрению автоматической проверки линтером в CI. График динамики по неделям приложен; вывод — принятые меры (обязательный линтер + код-ревью) показали устойчивый положительный эффект и рекомендованы к сохранению в постоянной практике команды.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C6FCD" w:rsidRPr="00D002E1" w:rsidRDefault="00BC6FC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ПРОИЗВОДСТВЕННОЙ ПРАКТИКЕ ПО ПМ.04</w:t>
      </w: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ПП.04 Производственная практика по ПМ.04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зачёт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6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  <w:r>
              <w:rPr>
                <w:sz w:val="22"/>
                <w:szCs w:val="22"/>
              </w:rPr>
              <w:br/>
              <w:t>ОК 08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4.1</w:t>
            </w:r>
            <w:r>
              <w:rPr>
                <w:spacing w:val="-10"/>
                <w:sz w:val="22"/>
                <w:szCs w:val="22"/>
              </w:rPr>
              <w:br/>
              <w:t>ПК 4.2</w:t>
            </w:r>
            <w:r>
              <w:rPr>
                <w:spacing w:val="-10"/>
                <w:sz w:val="22"/>
                <w:szCs w:val="22"/>
              </w:rPr>
              <w:br/>
              <w:t>ПК 4.3</w:t>
            </w:r>
            <w:r>
              <w:rPr>
                <w:spacing w:val="-10"/>
                <w:sz w:val="22"/>
                <w:szCs w:val="22"/>
              </w:rPr>
              <w:br/>
              <w:t>ПК 4.4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E253F7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Тестовые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19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"/>
        <w:gridCol w:w="1883"/>
        <w:gridCol w:w="9976"/>
        <w:gridCol w:w="1369"/>
        <w:gridCol w:w="1298"/>
      </w:tblGrid>
      <w:tr w:rsidR="00B22F24" w:rsidRPr="00D002E1" w:rsidTr="00B22F24">
        <w:trPr>
          <w:tblHeader/>
        </w:trPr>
        <w:tc>
          <w:tcPr>
            <w:tcW w:w="49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91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 правильного ответа</w:t>
            </w:r>
          </w:p>
        </w:tc>
        <w:tc>
          <w:tcPr>
            <w:tcW w:w="10086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24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</w:t>
            </w:r>
          </w:p>
        </w:tc>
        <w:tc>
          <w:tcPr>
            <w:tcW w:w="1298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выполнения (мин)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количество доступных адресов узлов в подсети с маской /26.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предприятии для нового отдела выделена подсеть /29. Определите максимальное количество рабочих станций, которое можно подключить.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номер порта, используемого по умолчанию протоколом SMTP для отправки почты.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3, 1, 2, 4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действий при внедрении обновления серверного ПО на продуктивной среде.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Тестирование обновления в тестовой среде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Установка обновления на продуктивный сервер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Создание резервной копии текущей конфигурации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Проверка работоспособности после обновления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протокол, применяемый для автоматического получения сетевых настроек (IP-адреса) рабочей станцией при подключении к сети предприятия.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Ежедневно (автоматически)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DHCP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Инкрементное резервное копирование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SSH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Мбит/с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пропускную способность канала связи, если за 5 секунд передано 50 мегабит данных.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Примерно 2628 минут в год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допустимое время простоя сервиса в минутах в год при SLA 99,5%.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мс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среднее время отклика системы по 5 последовательным замерам: 200, 220, 180, 210, 190 мс.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 Мбайт (≈7200 Мбит)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объём данных, передаваемых за час при средней скорости потока 2 Мбит/с.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75%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коэффициент загрузки сервера, если из максимальной пропускной способности 1000 запросов/с фактически обрабатывается 750 запросов/с.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подал заявку на изменение формата отчёта. Определите первый этап обработки заявки согласно регламенту сопровождения ПО.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Заявка на изменение (запрос на модификацию, change request)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Регистрация заявки и анализ требований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Наивысший (критический) приоритет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Функциональная доработка (enhancement)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документ, в котором фиксируется описание доработки ПО по заявке пользователя.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Регистрация заявки и анализ требований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Функциональная доработка (enhancement)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Заявка на изменение (запрос на модификацию, change request)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Наивысший (критический) приоритет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4, 1, 3, 2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задания, установите правильную последовательность действий и запишите соответствующую последовательность цифр через запятую с одним пробелом.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Установите правильную последовательность обработки заявки на модификацию ПО.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Внесение изменений в код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Развёртывание обновления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Тестирование изменений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Регистрация заявки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приоритет обработки заявки, содержащей сообщение о полной неработоспособности критически важного модуля.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Функциональная доработка (enhancement)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Регистрация заявки и анализ требований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Акт выполненных работ (акт сдачи-приёмки)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Наивысший (критический) приоритет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часа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 предприятия устанавливает срок выполнения типовой заявки в 3 рабочих дня при 8-часовом рабочем дне. Определите этот срок в часах.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категорию модификации ПО, связанную с изменением функциональности по требованию бизнеса (в отличие от исправления ошибки).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Заявка на изменение (запрос на модификацию, change request)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Наивысший (критический) приоритет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Акт выполненных работ (акт сдачи-приёмки)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Функциональная доработка (enhancement)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номер порта, который следует заблокировать для предотвращения несанкционированного удалённого доступа по устаревшему протоколу Telnet на производственном сервере.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категорию угрозы, при которой вредоносное ПО шифрует данные пользователя с целью получения выкупа.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Программа-вымогатель (ransomware)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Заявка на изменение (запрос на модификацию, change request)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Инкрементное резервное копирование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Ежедневно (автоматически)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периодичность рекомендуемого обновления антивирусных баз на производственных серверах.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Инкрементное резервное копирование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Ежедневно (автоматически)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Функциональная доработка (enhancement)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Программа-вымогатель (ransomware)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резервного копирования, при котором сохраняются только изменения с момента последнего полного архивирования.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Ежедневно (автоматически)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Инкрементное резервное копирование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DHCP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Программа-вымогатель (ransomware)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основное мероприятие бережливого производства при сопровождении ПО для сокращения времени обработки заявок.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Консолидация серверов через виртуализацию для снижения энергопотребления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Стандартизация и оптимизация процесса обработки заявок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Переход на электронный документооборот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SSH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способ сокращения потребления бумаги при формировании отчётной документации по сопровождению системы.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Стандартизация и оптимизация процесса обработки заявок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Инкрементное резервное копирование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Переход на электронный документооборот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Консолидация серверов через виртуализацию для снижения энергопотребления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меру по ресурсосбережению при эксплуатации серверного оборудования предприятия, связанную с виртуализацией.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Стандартизация и оптимизация процесса обработки заявок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Консолидация серверов через виртуализацию для снижения энергопотребления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Переход на электронный документооборот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SSH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07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45–60 минут без перерыва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рекомендуемую продолжительность непрерывной работы за монитором для сотрудника технической поддержки согласно нормам охраны труда.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комплекс мер, направленных на поддержание физической активности сотрудников при преимущественно сидячей работе.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Регулярная производственная гимнастика и физическая активность в перерывах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Повышенная шумовая нагрузка (риск снижения слуха)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Консолидация серверов через виртуализацию для снижения энергопотребления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Гимнастика для глаз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фактор риска для здоровья, связанный с длительной работой в серверном помещении с повышенным уровнем шума.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Гимнастика для глаз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Регулярная производственная гимнастика и физическая активность в перерывах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Повышенная шумовая нагрузка (риск снижения слуха)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Показатели надёжности (эксплуатационные характеристики)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упражнений, рекомендуемых для снижения зрительного утомления при постоянной работе с мониторами в серверной поддержке.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Повышенная шумовая нагрузка (риск снижения слуха)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Регулярная производственная гимнастика и физическая активность в перерывах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Гимнастика для глаз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DHCP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08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протокол, обеспечивающий безопасное удалённое администрирование сервера взамен устаревшего Telnet.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DHCP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Функциональная доработка (enhancement)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Гимнастика для глаз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SSH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категорию показателей, к которой относится время безотказной работы системы (MTBF).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Переход на электронный документооборот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Стандартизация и оптимизация процесса обработки заявок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Акт выполненных работ (акт сдачи-приёмки)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Показатели надёжности (эксплуатационные характеристики)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B22F24">
        <w:tc>
          <w:tcPr>
            <w:tcW w:w="49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91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форму документа, которым заказчик подтверждает приёмку выполненной модификации программного обеспечения.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Регистрация заявки и анализ требований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Наивысший (критический) приоритет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Акт выполненных работ (акт сдачи-приёмки)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Заявка на изменение (запрос на модификацию, change request)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4.3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Практико-ориентированные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Выполните практическое задание самостоятельно (или в составе указанной подгруппы). Результат выполнения оформите в требуемом виде (исходный код, SQL-скрипт, схема, отчёт, протокол и т. п.) и приложите к дневнику практики вместе с кратким пояснением хода решения.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163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"/>
        <w:gridCol w:w="4621"/>
        <w:gridCol w:w="4536"/>
        <w:gridCol w:w="4110"/>
        <w:gridCol w:w="1414"/>
      </w:tblGrid>
      <w:tr w:rsidR="00B22F24" w:rsidRPr="00D002E1" w:rsidTr="00B22F24">
        <w:trPr>
          <w:tblHeader/>
        </w:trPr>
        <w:tc>
          <w:tcPr>
            <w:tcW w:w="482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62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практического задания</w:t>
            </w:r>
          </w:p>
        </w:tc>
        <w:tc>
          <w:tcPr>
            <w:tcW w:w="4536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Инструкция по оформлению результата</w:t>
            </w:r>
          </w:p>
        </w:tc>
        <w:tc>
          <w:tcPr>
            <w:tcW w:w="4110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Критерии оценки / ожидаемый результат</w:t>
            </w:r>
          </w:p>
        </w:tc>
        <w:tc>
          <w:tcPr>
            <w:tcW w:w="1414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 / время (мин)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инсталляцию и первоначальную настройку производственного программного обеспечения на выделенном сервере предприятия по инструкции.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установки с указанием всех выполненных настроек.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выполнена в соответствии с инструкцией, сервис работоспособен.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подсеть /29 для нового отдела предприятия и подключите тестовые рабочие станции.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расчёт подсети, конфигурацию и протокол проверки связи.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 и конфигурация корректны, подключённые станции имеют связь между собой.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миграцию производственного сервиса на новый сервер с сохранением работоспособности и минимальным временем простоя.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план миграции и протокол её выполнения с фиксацией времени простоя.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Миграция выполнена успешно, время простоя минимизировано и задокументировано.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автоматическое получение сетевых параметров (DHCP) для нового сегмента сети предприятия.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DHCP-сервера и протокол проверки корректности выдачи адресов.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DHCP настроен корректно, адреса выдаются в соответствии с планом адресации предприятия.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измерение эксплуатационных характеристик производственного сервиса (время отклика, пропускная способность) под реальной нагрузкой.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измерений с показателями и выводами.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Измерения выполнены корректно в условиях реальной эксплуатации, выводы обоснованы.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Рассчитайте допустимое время простоя производственного сервиса при заданном предприятием показателе SLA и сопоставьте с фактическими показателями за период.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расчёт и сравнительный анализ с фактическими данными.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 верен, сравнение с фактическими данными корректно и обоснованно.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систему мониторинга производственных серверов с оповещением ответственных сотрудников при превышении пороговых значений нагрузки.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мониторинга и демонстрацию срабатывания оповещения.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и оповещения настроены и корректно функционируют.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Обработайте производственную заявку пользователя на изменение конфигурации отчёта в соответствии с регламентом сопровождения ПО.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обработки заявки от регистрации до выполнения изменения.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обработана в соответствии с регламентом, изменения корректно внедрены.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Выполните модификацию производственного модуля по заявке заказчика (изменение бизнес-логики) с последующим тестированием.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изменённый код и протокол тестирования внесённых изменений.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Модификация выполнена в соответствии с заявкой, тестирование подтверждает корректность.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Оцените и распределите по приоритету 5 предложенных заявок на модификацию ПО согласно установленному на предприятии регламенту.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таблицу заявок с присвоенными приоритетами и обоснованием.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Приоритеты присвоены в соответствии с регламентом и критичностью заявок.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правила межсетевого экрана производственного сервера в соответствии с политикой безопасности предприятия.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правил и протокол их проверки.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соответствуют политике безопасности предприятия, проверка подтверждает их работу.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аудит установленных обновлений безопасности на производственных серверах и составьте план их обновления.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аудита и план-график установки недостающих обновлений.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 выявляет реальное состояние обновлений, план реалистичен и приоритизирован.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резервное копирование производственной системы по расписанию, соответствующему регламенту предприятия.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расписания и протокол проверки успешного восстановления из копии.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Резервное копирование и восстановление функционируют согласно регламенту.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расследование инцидента безопасности (смоделированного) на производственном сервере и оформите отчёт с рекомендациями.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о расследовании инцидента с указанием причины и мер предотвращения.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Расследование проведено методически верно, рекомендации практически применимы.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и внедрите на учебном примере меру по энергосбережению для серверного оборудования предприятия (режимы энергосбережения).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внедрения меры и оценку ожидаемой экономии.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Мера технически обоснована, оценка экономии реалистична.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07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Оцените текущий процесс формирования отчётной документации предприятия на предмет возможности перехода на электронный документооборот.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оценкой и рекомендациями по переходу.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объективна, рекомендации практически применимы для предприятия.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07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оценку условий труда сотрудника технической поддержки на соответствие нормам охраны труда и оформите рекомендации.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чек-лист оценки условий труда с рекомендациями.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проведена по всем ключевым параметрам, рекомендации соответствуют нормам охраны труда.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08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протокол безопасного удалённого администрирования (SSH) взамен устаревшего Telnet на производственном сервере.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перенастройки и подтверждение отключения небезопасного протокола.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SSH настроен и функционирует, Telnet отключён согласно требованиям безопасности.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Сформируйте ежемесячный отчёт об эксплуатационных характеристиках производственной системы для руководства предприятия.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отчёт с ключевыми показателями и выводами.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содержит достоверные данные, оформлен по требованиям предприятия к отчётности.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акт выполненных работ по итогам модификации производственного модуля для передачи заказчику.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акт с описанием выполненных работ.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оформлен корректно и полно отражает выполненные работы.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инкрементное резервное копирование производственной базы данных с проверкой возможности восстановления на заданный момент времени.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резервного копирования и протокол успешного восстановления.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Инкрементное копирование настроено корректно, восстановление на заданный момент выполнено успешно.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модернизацию (апгрейд) одного из компонентов производственной вычислительной сети и задокументируйте изменения.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модернизации и обновлённую схему сети.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 выполнена и задокументирована, схема сети актуализирована.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узкое место (bottleneck) в производительности производственного сервиса на основе анализа метрик и предложите решение.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анализа с найденным узким местом и предложенным решением.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Узкое место определено на основе реальных метрик, решение технически обосновано.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Проанализируйте процесс сопровождения ПО на предприятии на предмет лишних (неэффективных) этапов и предложите оптимизацию по принципам бережливого производства.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анализом и предложенной оптимизацией процесса.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объективен, предложенная оптимизация реалистична и обоснована.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07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Составьте план профилактических мероприятий по охране труда для сотрудников службы технической поддержки предприятия на квартал.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план мероприятий.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охватывает ключевые риски для здоровья, мероприятия реалистичны и обоснованы.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08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тестирование производственной антивирусной системы на обнаружение тестового вредоносного файла и оформите протокол.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тестирования с результатами.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Тестирование подтверждает корректную работу антивирусной защиты.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балансировку нагрузки между несколькими производственными серверами для повышения доступности сервиса.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балансировщика и протокол проверки распределения нагрузки.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Балансировка настроена корректно, нагрузка равномерно распределяется между серверами.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тестирование обратной совместимости после модификации производственного модуля с ранее интегрированными системами.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тестирования совместимости с результатами.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Тестирование подтверждает сохранение совместимости или выявляет конкретные проблемы с рекомендациями.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инструктаж (в письменной форме) для новых сотрудников по правилам безопасной и эргономичной работы за компьютером на предприятии.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текст инструктажа.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 полон, соответствует нормам охраны труда и понятен для целевой аудитории.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08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</w:tr>
      <w:tr w:rsidR="00B22F24" w:rsidRPr="00D002E1" w:rsidTr="00B22F24">
        <w:tc>
          <w:tcPr>
            <w:tcW w:w="482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62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трендов эксплуатационных характеристик производственного сервиса за квартал и подготовьте прогноз необходимости масштабирования.</w:t>
            </w:r>
          </w:p>
        </w:tc>
        <w:tc>
          <w:tcPr>
            <w:tcW w:w="4536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анализом трендов и обоснованным прогнозом.</w:t>
            </w:r>
          </w:p>
        </w:tc>
        <w:tc>
          <w:tcPr>
            <w:tcW w:w="4110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основан на реальных данных, прогноз обоснован и практически применим.</w:t>
            </w:r>
          </w:p>
        </w:tc>
        <w:tc>
          <w:tcPr>
            <w:tcW w:w="1414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4.2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Эталоны ответов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4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14663"/>
      </w:tblGrid>
      <w:tr w:rsidR="00B22F24" w:rsidRPr="00D002E1" w:rsidTr="00B22F24">
        <w:trPr>
          <w:tblHeader/>
        </w:trPr>
        <w:tc>
          <w:tcPr>
            <w:tcW w:w="42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663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Развёрнутое решение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установка выполнена на выделенном сервере (например, CentOS/Ubuntu Server) с использованием пакета, поставляемого предприятием, по внутренней инструкции: подготовка окружения (установка зависимостей), запуск инсталлятора с параметрами предприятия (домен, лицензионный ключ), первоначальная настройка (учётная запись администратора, интеграция с корпоративным LDAP). Протокол включает контрольные точки каждого этапа и итоговую проверку работоспособности сервиса через тестовый запрос — сервис отвечает корректно, интеграция с LDAP подтверждена успешной авторизацией тестового пользователя.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расчёт для /29: 2^(32-29)-2=6 доступных адресов узлов — достаточно для тестового подключения. Сеть: 192.168.20.0/29, узлы 192.168.20.1–192.168.20.6, широковещательный 192.168.20.7. Конфигурация применена на коммутаторе отдела, подключены 3 тестовые станции, связь между ними и со шлюзом проверена и подтверждена (0% потерь пакетов, время отклика &lt;2 мс).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план миграции: 1) подготовка нового сервера (идентичная конфигурация ПО и версий); 2) синхронизация данных (rsync/репликация БД) в режиме, не прерывающем работу старого сервера; 3) короткое окно переключения — финальная синхронизация, изменение DNS-записи/балансировщика на новый сервер; 4) проверка работоспособности; 5) старый сервер оставлен в резерве на 48 часов. Фактическое время простоя составило 3 минуты 40 секунд (в пределах согласованного окна до 5 минут), зафиксировано в протоколе миграции с точными временными метками.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DHCP-сервер настроен с новым scope для сегмента предприятия: диапазон 10.20.5.10–10.20.5.200, шлюз 10.20.5.1, DNS-серверы предприятия (10.10.10.1, 10.10.10.2), домен предприятия указан в опции 15. Проверка на 5 тестовых станциях подтвердила корректную и своевременную выдачу параметров без конфликтов адресов с уже занятыми статическими адресами.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измерения проведены в течение рабочего дня под реальной нагрузкой пользователей: среднее время отклика — 85 мс (95-й перцентиль — 210 мс), пропускная способность в пиковые часы — 1200 запросов/мин. Выводы: показатели в пределах нормы для данного класса сервиса, однако 95-й перцентиль приближается к пороговому значению SLA (250 мс) — рекомендовано плановое масштабирование в течение квартала.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расчёт для SLA 99,9%: допустимый простой — 8,76 часа/год (526 минут). Сравнение с фактическими данными за истёкший период (по данным системы мониторинга): фактический простой составил 340 минут (в пределах допустимого, запас 186 минут). Анализ показал, что 80% простоя пришлось на два инцидента — рекомендовано усилить мониторинг именно тех компонентов, которые были причиной этих инцидентов.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система мониторинга (Zabbix) настроена для отслеживания CPU, RAM, дискового пространства и доступности сервисов на 12 производственных серверах; пороги оповещения: CPU &gt;85% в течение 5 минут, свободное место на диске &lt;10%. Оповещения направляются в корпоративный Telegram-канал дежурной смены и дублируются на email. Демонстрация: смоделированная нагрузка на тестовом сервере вызвала срабатывание оповещения через 4 минуты, что укладывается в требуемый регламентом интервал реакции (не более 10 минут).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заявка №1247 зарегистрирована в системе учёта заявок (например, Jira Service Desk) с указанием приоритета «средний» согласно матрице приоритизации предприятия; проведён анализ требуемых изменений формата отчёта (добавление столбца «Регион»); внесены изменения в шаблон отчёта и код формирования; изменения протестированы на тестовых данных и переданы на согласование инициатору заявки, который подтвердил соответствие результата ожиданиям. Полный цикл обработки занял 2 рабочих дня при регламентном сроке 3 дня.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по заявке заказчика на изменение расчёта скидки (добавление накопительной скидки для постоянных клиентов свыше 10 заказов) внесены изменения в метод calculateDiscount(): добавлена проверка количества предыдущих заказов клиента и применение дополнительного коэффициента 0.95 при выполнении условия. Тестирование на 5 сценариях (новый клиент, клиент с 5 заказами, клиент с 10 заказами, клиент с 15 заказами, клиент с промокодом одновременно) подтвердило корректность расчёта во всех случаях, включая комбинацию нескольких видов скидок.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5 заявок оценены по матрице «критичность × количество пользователей»: заявка 1 (сбой оплаты, все пользователи) — критический приоритет, срок 4 часа; заявка 2 (некорректный расчёт НДС) — высокий приоритет, срок 1 рабочий день; заявка 3 (опечатка в интерфейсе) — низкий приоритет, срок 5 рабочих дней; заявки 4–5 (доработка отчётности) — средний приоритет, срок 3 рабочих дня. Распределение согласовано с регламентом предприятия и утверждено руководителем группы сопровождения.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правила файрвола (iptables/корпоративный NGFW) настроены согласно матрице доступа политики безопасности предприятия: разрешён входящий трафик только с адресов корпоративной сети (10.0.0.0/8) на порты 443 (HTTPS) и 22 (SSH, только с адресов ИТ-отдела); весь остальной входящий трафик заблокирован по умолчанию (default deny). Проверка сканером портов извне подтвердила, что сервер не отвечает на запросы с внешних адресов, кроме разрешённого HTTPS.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аудит 15 производственных серверов показал: 11 серверов обновлены в течение последних 30 дней, 3 сервера — 45–60 дней назад, 1 сервер — более 90 дней назад (критическое отклонение). План-график: обновление критического сервера в ближайшее окно обслуживания (приоритет 1), остальных двух — в течение недели, с предварительным тестированием обновлений на стенде для минимизации риска несовместимости.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резервное копирование настроено согласно регламенту предприятия (полное копирование еженедельно по воскресеньям в 01:00, инкрементное — ежедневно в 02:00, хранение 30 дней). Проверка восстановления проведена на тестовом стенде: из резервной копии недельной давности восстановлена полная работоспособность системы за 45 минут, целостность данных подтверждена сверкой контрольных сумм ключевых таблиц.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смоделирован инцидент — несанкционированная попытка подбора пароля к учётной записи администратора (зафиксировано 500 неудачных попыток за 10 минут). Расследование: анализ журналов показал источник — внешний IP-адрес, не относящийся к корпоративной сети; учётная запись автоматически заблокирована политикой fail2ban. Отчёт включает хронологию событий, IP-адрес источника (переданный в службу безопасности), рекомендации — включение обязательной 2FA для всех административных учётных записей и ограничение доступа к SSH только через VPN.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 тестовом сервере внедрён режим динамического управления частотой процессора (cpufreq governor=powersave вне пиковых часов) и автоматическое отключение неиспользуемых сетевых портов коммутатора. Оценка: снижение энергопотребления сервера на 18% в ночное время (с 220 Вт до 180 Вт) при сохранении требуемой производительности в рабочие часы — мера рекомендована к внедрению на всём парке серверов подразделения.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оценка текущего процесса показала, что 70% отчётной документации по-прежнему оформляется в бумажном виде с последующим сканированием, что создаёт избыточные затраты времени (в среднем 25 минут на документ) и расход бумаги. Рекомендации: внедрение системы электронного документооборота (например, на базе 1С-Документооборот или аналога) для заявок на сопровождение ПО — ожидаемое сокращение времени обработки документа до 5 минут и полное исключение расхода бумаги на данный процесс.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оценка рабочего места сотрудника техподдержки: выявлено превышение норм по уровню шума в серверной зоне (68 дБ при норме 65 дБ для помещений с ПЭВМ) и недостаточная высота рабочего стола относительно роста сотрудника. Рекомендации: использование средств индивидуальной защиты слуха при длительной работе в серверной, регулировка высоты стола/кресла, дополнительные перерывы каждые 45 минут согласно СанПиН.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перенастройка выполнена поэтапно во избежание потери доступа: 1) на сервере включена служба SSH с ключевой аутентификацией параллельно с работающим Telnet; 2) проверено подключение по SSH с тестовой станции; 3) после подтверждения работоспособности служба Telnet отключена (systemctl disable telnet) и порт 23 закрыт на файрволе. Итоговая проверка сканером портов подтверждает отсутствие Telnet и корректную работу SSH с ключевой аутентификацией.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отчёт за месяц включает: доступность системы — 99.97% (простой 13 минут, все — плановые), среднее время отклика — 92 мс, количество обработанных запросов — 2.4 млн, топ-3 наиболее ресурсоёмких операций. Отчёт оформлен по корпоративному шаблону с графиками динамики показателей по неделям, направлен руководителю ИТ-подразделения с выводом об отсутствии критичных отклонений от SLA.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акт выполненных работ содержит: наименование заказчика и исполнителя, номер и дату заявки, описание выполненной модификации (изменена логика расчёта скидки согласно ТЗ), перечень протестированных сценариев, дату завершения работ, подписи ответственных лиц с обеих сторон. Акт оформлен по унифицированной форме предприятия и подписан представителем заказчика без замечаний.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настроено инкрементное копирование БД (например, средствами pg_basebackup + WAL-архивирование для PostgreSQL): полная копия еженедельно, WAL-файлы архивируются непрерывно. Проверка возможности восстановления на конкретный момент времени (point-in-time recovery) выполнена на тестовом стенде — база успешно восстановлена на состояние «вчера, 14:32», расхождений с ожидаемыми данными не выявлено.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выполнена замена коммутатора уровня доступа (с Fast Ethernet 100 Мбит/с на Gigabit Ethernet 1000 Мбит/с) в сегменте разработки. Модернизация задокументирована: обновлена схема сети в системе документооборота предприятия (Visio/draw.io), зафиксированы новые характеристики оборудования (модель, серийный номер, дата установки), проведено контрольное тестирование пропускной способности до и после — рост с 94 Мбит/с до 940 Мбит/с фактической пропускной способности.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метрик мониторинга (CPU, RAM, диск, сеть, запросы к БД) за период высокой нагрузки показал, что узким местом является количество одновременных соединений с базой данных (пул исчерпывается при 200+ одновременных запросах, тогда как CPU и память используются лишь на 40%). Решение: увеличение размера пула соединений с 50 до 150 и внедрение кэширования часто запрашиваемых данных (Redis) — по расчёту это устраняет выявленное узкое место без необходимости увеличения аппаратных ресурсов сервера.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процесса сопровождения выявил избыточный этап — двойное согласование незначительных заявок (техническим руководителем и начальником отдела), удлиняющее срок обработки на 1–2 дня без добавления ценности для заявок низкого приоритета. Оптимизация по принципам бережливого производства: делегирование права согласования заявок низкого приоритета непосредственно техническому руководителю — ожидаемое сокращение среднего срока обработки заявки на 30%.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план мероприятий на квартал включает: ежемесячный инструктаж по эргономике рабочего места (1-я неделя месяца), проверку освещённости и микроклимата серверных помещений (2-я неделя), медицинский осмотр по графику предприятия (согласно трудовому законодательству), учебную тревогу по пожарной безопасности (последняя неделя квартала). План согласован со специалистом по охране труда предприятия.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тестовый файл EICAR загружен на производственный сервер с включённой корпоративной антивирусной защитой (например, Kaspersky Endpoint Security). Протокол: файл обнаружен и помещён в карантин автоматически в течение 2 секунд после создания, зафиксировано соответствующее событие в консоли централизованного управления антивирусом — система функционирует согласно требованиям политики безопасности предприятия.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балансировщик HAProxy настроен в режиме round-robin для распределения нагрузки между 4 производственными серверами приложения. Health-check каждые 5 секунд автоматически исключает из ротации недоступный сервер. Тест: при плановой остановке одного сервера трафик автоматически перераспределён на оставшиеся 3 без прерывания обслуживания пользователей (проверено непрерывным мониторингом доступности сервиса — 0 неудачных запросов во время переключения).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после модификации модуля расчёта заказов проведено тестирование интеграции с 3 ранее подключёнными системами (складской учёт, бухгалтерия, CRM): все три системы успешно получают и корректно обрабатывают данные в прежнем формате — обратная совместимость подтверждена. Дополнительно выявлено расхождение в формате даты для системы бухгалтерии, устранено добавлением конвертации формата на стороне интеграционного модуля перед передачей данных.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письменный инструктаж для новых сотрудников включает разделы: организация рабочего места (высота стола/кресла, расположение монитора на расстоянии 50–70 см), режим труда и отдыха (перерывы каждые 45–60 минут), правила пожарной безопасности в серверных помещениях, порядок действий при чрезвычайных ситуациях. Инструктаж согласован со службой охраны труда и включён в программу адаптации новых сотрудников отдела технической поддержки.</w:t>
            </w:r>
          </w:p>
        </w:tc>
      </w:tr>
      <w:tr w:rsidR="00B22F24" w:rsidRPr="00D002E1" w:rsidTr="00B22F24">
        <w:tc>
          <w:tcPr>
            <w:tcW w:w="42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663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показателей за квартал (по данным Zabbix) выявил устойчивый рост среднего времени отклика с 85 мс (первый месяц) до 140 мс (третий месяц) при росте количества запросов на 25%. Линейная экстраполяция тренда показывает превышение порога SLA (250 мс) через 4–5 месяцев при сохранении текущей динамики роста. Прогноз обоснован количественными данными; рекомендовано плановое масштабирование серверных мощностей (добавление ещё одного экземпляра сервиса) в течение ближайших двух месяцев, до достижения критического порога.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C6FCD" w:rsidRPr="00D002E1" w:rsidRDefault="00BC6FCD">
      <w:pPr>
        <w:rPr>
          <w:b/>
          <w:bCs/>
          <w:sz w:val="22"/>
          <w:szCs w:val="22"/>
        </w:rPr>
      </w:pPr>
      <w:bookmarkStart w:id="39" w:name="sec1"/>
      <w:bookmarkEnd w:id="39"/>
      <w:r>
        <w:rPr>
          <w:b/>
          <w:bCs/>
          <w:sz w:val="22"/>
          <w:szCs w:val="22"/>
        </w:rPr>
        <w:br w:type="page"/>
      </w:r>
    </w:p>
    <w:p w:rsidR="00BB6149" w:rsidRPr="00D002E1" w:rsidRDefault="00DE70DA">
      <w:pPr>
        <w:widowControl w:val="0"/>
        <w:tabs>
          <w:tab w:val="left" w:pos="0"/>
        </w:tabs>
        <w:autoSpaceDE w:val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ФОНД ОЦЕНОЧНЫХ СРЕДСТВ ДЛЯ ОЦЕНКИ СФОРМИРОВАННОСТИ КОМПЕТЕНЦИЙ ОБУЧАЮЩИХСЯ</w:t>
      </w:r>
    </w:p>
    <w:p w:rsidR="00BB6149" w:rsidRPr="00D002E1" w:rsidRDefault="00DE70DA">
      <w:pPr>
        <w:tabs>
          <w:tab w:val="left" w:pos="0"/>
        </w:tabs>
        <w:autoSpaceDE w:val="0"/>
        <w:ind w:right="2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ПРОИЗВОДСТВЕННОЙ ПРАКТИКЕ ПО ПМ.11</w:t>
      </w: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Паспорт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комплекта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фондов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оценочных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средств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83" w:type="dxa"/>
        <w:tblInd w:w="4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483"/>
        <w:gridCol w:w="1450"/>
        <w:gridCol w:w="2835"/>
        <w:gridCol w:w="1977"/>
        <w:gridCol w:w="2301"/>
        <w:gridCol w:w="2302"/>
      </w:tblGrid>
      <w:tr w:rsidR="00BB6149" w:rsidRPr="00D002E1">
        <w:trPr>
          <w:trHeight w:val="661"/>
        </w:trPr>
        <w:tc>
          <w:tcPr>
            <w:tcW w:w="7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BB6149">
            <w:pPr>
              <w:autoSpaceDE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10"/>
                <w:sz w:val="22"/>
                <w:szCs w:val="22"/>
              </w:rPr>
              <w:t>№</w:t>
            </w:r>
          </w:p>
        </w:tc>
        <w:tc>
          <w:tcPr>
            <w:tcW w:w="348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Область</w:t>
            </w:r>
            <w:r>
              <w:rPr>
                <w:b/>
                <w:spacing w:val="-1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применения </w:t>
            </w:r>
            <w:r>
              <w:rPr>
                <w:b/>
                <w:spacing w:val="-2"/>
                <w:sz w:val="22"/>
                <w:szCs w:val="22"/>
              </w:rPr>
              <w:t>(наименование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 xml:space="preserve">дисциплины, </w:t>
            </w:r>
            <w:r>
              <w:rPr>
                <w:b/>
                <w:sz w:val="22"/>
                <w:szCs w:val="22"/>
              </w:rPr>
              <w:t>МДК, практики)</w:t>
            </w:r>
          </w:p>
        </w:tc>
        <w:tc>
          <w:tcPr>
            <w:tcW w:w="1450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</w:t>
            </w:r>
            <w:r>
              <w:rPr>
                <w:b/>
                <w:spacing w:val="-4"/>
                <w:sz w:val="22"/>
                <w:szCs w:val="22"/>
              </w:rPr>
              <w:t>изучения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промежу</w:t>
            </w:r>
            <w:r>
              <w:rPr>
                <w:b/>
                <w:spacing w:val="-2"/>
                <w:sz w:val="22"/>
                <w:szCs w:val="22"/>
              </w:rPr>
              <w:t>точной</w:t>
            </w:r>
            <w:r>
              <w:rPr>
                <w:b/>
                <w:spacing w:val="80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по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дисциплине</w:t>
            </w:r>
            <w:r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4"/>
                <w:sz w:val="22"/>
                <w:szCs w:val="22"/>
              </w:rPr>
              <w:t>(модулю),</w:t>
            </w:r>
          </w:p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МДК,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практике</w:t>
            </w:r>
          </w:p>
        </w:tc>
        <w:tc>
          <w:tcPr>
            <w:tcW w:w="1977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ind w:right="9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2"/>
                <w:sz w:val="22"/>
                <w:szCs w:val="22"/>
              </w:rPr>
              <w:t xml:space="preserve">Семестр проведения </w:t>
            </w:r>
            <w:r>
              <w:rPr>
                <w:b/>
                <w:spacing w:val="-4"/>
                <w:sz w:val="22"/>
                <w:szCs w:val="22"/>
              </w:rPr>
              <w:t xml:space="preserve">промежуточной </w:t>
            </w:r>
            <w:r>
              <w:rPr>
                <w:b/>
                <w:spacing w:val="-2"/>
                <w:sz w:val="22"/>
                <w:szCs w:val="22"/>
              </w:rPr>
              <w:t>аттестации</w:t>
            </w:r>
          </w:p>
        </w:tc>
        <w:tc>
          <w:tcPr>
            <w:tcW w:w="460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</w:tcPr>
          <w:p w:rsidR="00BB6149" w:rsidRPr="00D002E1" w:rsidRDefault="00DE70DA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Объекты</w:t>
            </w:r>
            <w:r>
              <w:rPr>
                <w:b/>
                <w:spacing w:val="-13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оценивания</w:t>
            </w:r>
          </w:p>
        </w:tc>
      </w:tr>
      <w:tr w:rsidR="00BB6149" w:rsidRPr="00D002E1">
        <w:trPr>
          <w:trHeight w:val="441"/>
        </w:trPr>
        <w:tc>
          <w:tcPr>
            <w:tcW w:w="7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0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BB6149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ОК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BB6149" w:rsidRPr="00D002E1">
        <w:trPr>
          <w:trHeight w:val="628"/>
        </w:trPr>
        <w:tc>
          <w:tcPr>
            <w:tcW w:w="7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348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ПП.11 Производственная практика по ПМ.11</w:t>
            </w:r>
          </w:p>
        </w:tc>
        <w:tc>
          <w:tcPr>
            <w:tcW w:w="1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Дифференцированный зачёт</w:t>
            </w:r>
          </w:p>
        </w:tc>
        <w:tc>
          <w:tcPr>
            <w:tcW w:w="1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7</w:t>
            </w:r>
          </w:p>
        </w:tc>
        <w:tc>
          <w:tcPr>
            <w:tcW w:w="23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  <w:r>
              <w:rPr>
                <w:sz w:val="22"/>
                <w:szCs w:val="22"/>
              </w:rPr>
              <w:br/>
              <w:t>ОК 06</w:t>
            </w:r>
          </w:p>
        </w:tc>
        <w:tc>
          <w:tcPr>
            <w:tcW w:w="2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B6149" w:rsidRPr="00D002E1" w:rsidRDefault="00DE70DA">
            <w:pPr>
              <w:autoSpaceDE w:val="0"/>
              <w:ind w:right="77"/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ПК 11.1</w:t>
            </w:r>
            <w:r>
              <w:rPr>
                <w:spacing w:val="-10"/>
                <w:sz w:val="22"/>
                <w:szCs w:val="22"/>
              </w:rPr>
              <w:br/>
              <w:t>ПК 11.2</w:t>
            </w:r>
            <w:r>
              <w:rPr>
                <w:spacing w:val="-10"/>
                <w:sz w:val="22"/>
                <w:szCs w:val="22"/>
              </w:rPr>
              <w:br/>
              <w:t>ПК 11.3</w:t>
            </w:r>
            <w:r>
              <w:rPr>
                <w:spacing w:val="-10"/>
                <w:sz w:val="22"/>
                <w:szCs w:val="22"/>
              </w:rPr>
              <w:br/>
              <w:t>ПК 11.4</w:t>
            </w:r>
            <w:r>
              <w:rPr>
                <w:spacing w:val="-10"/>
                <w:sz w:val="22"/>
                <w:szCs w:val="22"/>
              </w:rPr>
              <w:br/>
              <w:t>ПК 11.5</w:t>
            </w:r>
            <w:r>
              <w:rPr>
                <w:spacing w:val="-10"/>
                <w:sz w:val="22"/>
                <w:szCs w:val="22"/>
              </w:rPr>
              <w:br/>
              <w:t>ПК 11.6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Тестовые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19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"/>
        <w:gridCol w:w="1885"/>
        <w:gridCol w:w="9975"/>
        <w:gridCol w:w="1369"/>
        <w:gridCol w:w="1298"/>
      </w:tblGrid>
      <w:tr w:rsidR="00B22F24" w:rsidRPr="00D002E1" w:rsidTr="00FD6C96">
        <w:trPr>
          <w:tblHeader/>
        </w:trPr>
        <w:tc>
          <w:tcPr>
            <w:tcW w:w="496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92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 правильного ответа</w:t>
            </w:r>
          </w:p>
        </w:tc>
        <w:tc>
          <w:tcPr>
            <w:tcW w:w="10086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оценочного средства</w:t>
            </w:r>
          </w:p>
        </w:tc>
        <w:tc>
          <w:tcPr>
            <w:tcW w:w="1247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</w:t>
            </w:r>
          </w:p>
        </w:tc>
        <w:tc>
          <w:tcPr>
            <w:tcW w:w="1298" w:type="dxa"/>
            <w:shd w:val="clear" w:color="auto" w:fill="DEEBF7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Время выполнения (мин)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предприятии для проектирования БД склада выявлено 10 сущностей и 15 связей. Определите общее количество элементов ER-модели (сущности + связи).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метод сбора данных о предметной области, применяемый при обследовании реально действующей информационной системы предприятия.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SQL-инъекция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Принцип минимальных привилегий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Заказчик (руководитель профильного подразделения предприятия)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Анализ действующей системы и её базы данных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роль, ответственную за утверждение итогового перечня требований к базе данных на производстве.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Заказчик (руководитель профильного подразделения предприятия)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Вынести (Код_товара, Название_товара) в отдельную таблицу «Товары»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Не реже одного раза в сутки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Анализ действующей системы и её базы данных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11.1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Дана таблица «Заказы» с нарушением 2НФ: (Номер_заказа, Код_товара, Название_товара, Количество), где Название_товара зависит только от Код_товара. Определите необходимое действие для нормализации.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Бюджет ИТ-подразделения предприятия (утверждённая смета проекта)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Вынести (Код_товара, Название_товара) в отдельную таблицу «Товары»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Допустима в отдельных случаях (например, в хранилищах данных) для ускорения чтения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Антикоррупционное поведение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Третья нормальная форма (3НФ)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нормальную форму, до которой обычно нормализуют производственные базы данных транзакционных систем (OLTP).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допустимость денормализации таблиц в производственной БД для повышения производительности аналитических запросов.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Вынести (Код_товара, Название_товара) в отдельную таблицу «Товары»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Триггер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Использование отечественного ПО (СУБД) из реестра российского программного обеспечения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Допустима в отдельных случаях (например, в хранилищах данных) для ускорения чтения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11.2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TABLE Orders (id INT PRIMARY KEY, amount FLOAT);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SQL-запрос для создания таблицы Orders с полями id (целое число, первичный ключ) и amount (число с плавающей точкой).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CREATE INDEX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SQL-оператор для создания индекса на столбце email таблицы Users с целью ускорения поиска.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объект базы данных, автоматически выполняющий заданные действия при вставке записи в таблицу.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Допустима в отдельных случаях (например, в хранилищах данных) для ускорения чтения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Не реже одного раза в сутки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Восстановление на момент времени (point-in-time recovery)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Триггер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название языка запросов, используемого практически во всех современных реляционных СУБД.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Капитальные (или операционные — при подписке) затраты на программное обеспечение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SQL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Представление (view)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Вынести (Код_товара, Название_товара) в отдельную таблицу «Товары»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объекта БД, представляющего собой виртуальную таблицу, формируемую на основе запроса к одной или нескольким таблицам.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Заказчик (руководитель профильного подразделения предприятия)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Договор возмездного оказания услуг (гражданско-правовой договор)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SQL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Представление (view)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UPDATE Orders SET status='closed' WHERE id=15;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Запишите SQL-запрос для изменения значения поля status на 'closed' в таблице Orders для записи с id = 15.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11.4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периодичность выполнения полного резервного копирования производственной базы данных при её ежедневном активном использовании.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Шифрование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Аудит (журналирование действий)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Не реже одного раза в сутки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Восстановление на момент времени (point-in-time recovery)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REVOKE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SQL-команду для отзыва ранее выданных пользователю прав доступа к таблице.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ГБ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Вычислите объём резервной копии базы данных, если исходная база занимает 40 ГБ, а коэффициент сжатия резервного архива составляет 2,5.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резервного копирования, восстанавливающий базу данных на момент времени, отличный от момента последнего бэкапа, за счёт журналов транзакций.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Восстановление на момент времени (point-in-time recovery)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Аудит (журналирование действий)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Не реже одного раза в сутки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Шифрование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COMMIT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SQL-команду для явного сохранения (фиксации) выполненной транзакции.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11.5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GRANT SELECT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запишите в поле ответа пропущенную SQL-инструкцию (фрагмент программного кода).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SQL-команду для предоставления пользователю прав на выборку данных из таблицы.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метод защиты данных в БД, преобразующий информацию в нечитаемый вид без соответствующего ключа.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Шифрование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Аудит (журналирование действий)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SQL-инъекция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минимальных привилегий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механизм фиксации всех операций пользователей с базой данных для последующего анализа при расследовании инцидентов.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Принцип минимальных привилегий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Аудит (журналирование действий)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SQL-инъекция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Шифрование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принцип информационной безопасности, согласно которому пользователю предоставляется только минимально необходимый доступ к данным.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Шифрование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SQL-инъекция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Принцип минимальных привилегий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Аудит (журналирование действий)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тип угрозы, при котором злоумышленник внедряет вредоносный SQL-код через поле ввода веб-формы.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SQL-инъекция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Шифрование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Аудит (журналирование действий)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минимальных привилегий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11.6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основной источник финансирования проекта модернизации базы данных на предприятии.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Капитальные (или операционные — при подписке) затраты на программное обеспечение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Договор возмездного оказания услуг (гражданско-правовой договор)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Антикоррупционное поведение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Бюджет ИТ-подразделения предприятия (утверждённая смета проекта)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вид договора, заключаемого между разработчиком и предприятием на выполнение работ по администрированию базы данных.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Бюджет ИТ-подразделения предприятия (утверждённая смета проекта)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Договор возмездного оказания услуг (гражданско-правовой договор)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Капитальные (или операционные — при подписке) затраты на программное обеспечение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Представление (view)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статью расходов предприятия, к которой относится приобретение лицензии на промышленную СУБД.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Бюджет ИТ-подразделения предприятия (утверждённая смета проекта)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Вынести (Код_товара, Название_товара) в отдельную таблицу «Товары»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Капитальные (или операционные — при подписке) затраты на программное обеспечение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Договор возмездного оказания услуг (гражданско-правовой договор)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03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закон от 27.07.2006 № 152-ФЗ «О персональных данных»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 и впишите в поле ответа пропущенное число (значение), выполнив необходимый расчёт.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федеральный закон, устанавливающий требования к обработке персональных данных клиентов в базе данных предприятия.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принцип поведения сотрудника, запрещающий использование доступа к корпоративной базе данных для получения личной выгоды.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Антикоррупционное поведение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Дисциплинарная, гражданско-правовая, а в отдельных случаях — уголовная ответственность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Использование отечественного ПО (СУБД) из реестра российского программного обеспечения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уважения к правам и достоинству личности, недопущения дискриминации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форму ответственности за разглашение конфиденциальных сведений, содержащихся в базе данных предприятия.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Использование отечественного ПО (СУБД) из реестра российского программного обеспечения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Дисциплинарная, гражданско-правовая, а в отдельных случаях — уголовная ответственность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Антикоррупционное поведение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Принцип уважения к правам и достоинству личности, недопущения дискриминации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принцип, которого должен придерживаться администратор БД при работе с данными сотрудников разных национальностей и вероисповеданий.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Принцип уважения к правам и достоинству личности, недопущения дискриминации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Дисциплинарная, гражданско-правовая, а в отдельных случаях — уголовная ответственность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Антикоррупционное поведение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Использование отечественного ПО (СУБД) из реестра российского программного обеспечения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F24" w:rsidRPr="00D002E1" w:rsidTr="00FD6C96">
        <w:tc>
          <w:tcPr>
            <w:tcW w:w="496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92" w:type="dxa"/>
            <w:vAlign w:val="center"/>
          </w:tcPr>
          <w:p w:rsidR="00B22F24" w:rsidRPr="00D002E1" w:rsidRDefault="00B22F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86" w:type="dxa"/>
            <w:vAlign w:val="center"/>
          </w:tcPr>
          <w:p w:rsidR="00B22F24" w:rsidRPr="00D002E1" w:rsidRDefault="00B22F24">
            <w:pPr>
              <w:spacing w:after="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Прочитайте текст задания. Из предложенных вариантов ответа выберите один правильный и запишите в поле ответа цифру, соответствующую выбранному варианту.</w:t>
            </w:r>
          </w:p>
          <w:p w:rsidR="00B22F24" w:rsidRPr="00D002E1" w:rsidRDefault="00B22F24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Определите практику, способствующую цифровому суверенитету предприятия при выборе СУБД для критически важных систем.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Принцип уважения к правам и достоинству личности, недопущения дискриминации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Дисциплинарная, гражданско-правовая, а в отдельных случаях — уголовная ответственность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Использование отечественного ПО (СУБД) из реестра российского программного обеспечения</w:t>
            </w:r>
          </w:p>
          <w:p w:rsidR="00B22F24" w:rsidRPr="00D002E1" w:rsidRDefault="00B22F24">
            <w:pPr>
              <w:spacing w:after="20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Антикоррупционное поведение</w:t>
            </w:r>
          </w:p>
        </w:tc>
        <w:tc>
          <w:tcPr>
            <w:tcW w:w="1247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 06</w:t>
            </w:r>
          </w:p>
        </w:tc>
        <w:tc>
          <w:tcPr>
            <w:tcW w:w="1298" w:type="dxa"/>
            <w:vAlign w:val="center"/>
          </w:tcPr>
          <w:p w:rsidR="00B22F24" w:rsidRPr="00D002E1" w:rsidRDefault="00B22F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D002E1" w:rsidRPr="00D002E1" w:rsidRDefault="00D002E1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</w:p>
    <w:p w:rsidR="00D002E1" w:rsidRPr="00D002E1" w:rsidRDefault="00D002E1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</w:p>
    <w:p w:rsidR="00D002E1" w:rsidRPr="00D002E1" w:rsidRDefault="00D002E1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Практико-ориентированные задания для оценки сформированности компетенций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>
      <w:pPr>
        <w:ind w:left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Выполните практическое задание самостоятельно (или в составе указанной подгруппы). Результат выполнения оформите в требуемом виде (исходный код, SQL-скрипт, схема, отчёт, протокол и т. п.) и приложите к дневнику практики вместе с кратким пояснением хода решения.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21" w:type="dxa"/>
        <w:tblInd w:w="47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5715"/>
        <w:gridCol w:w="3810"/>
        <w:gridCol w:w="3660"/>
        <w:gridCol w:w="1369"/>
      </w:tblGrid>
      <w:tr w:rsidR="00B22F24" w:rsidRPr="00D002E1" w:rsidTr="00FD6C96">
        <w:trPr>
          <w:tblHeader/>
        </w:trPr>
        <w:tc>
          <w:tcPr>
            <w:tcW w:w="47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761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практического задания</w:t>
            </w:r>
          </w:p>
        </w:tc>
        <w:tc>
          <w:tcPr>
            <w:tcW w:w="3828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Инструкция по оформлению результата</w:t>
            </w:r>
          </w:p>
        </w:tc>
        <w:tc>
          <w:tcPr>
            <w:tcW w:w="3685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Критерии оценки / ожидаемый результат</w:t>
            </w:r>
          </w:p>
        </w:tc>
        <w:tc>
          <w:tcPr>
            <w:tcW w:w="1276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Компетенция / время (мин)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сбор и анализ информации о предметной области склада предприятия на основе обследования действующей учётной системы.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перечнем выявленных сущностей и источников информации.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 основан на реальном обследовании, перечень сущностей полон и точен.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Согласуйте с представителем предприятия (руководителем практики) итоговый перечень требований к модернизации производственной базы данных.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согласования с перечнем утверждённых требований.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согласованы и зафиксированы, отражают реальные потребности предприятия.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существующей производственной базы данных предприятия и определите сущности, нуждающиеся в доработке.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анализа с перечнем выявленных недостатков.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основан на реальной структуре БД предприятия, выводы обоснованы.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нормализацию производственной таблицы с выявленным нарушением второй нормальной формы, предложив итоговую структуру.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исходную и нормализованную структуру таблиц с обоснованием.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Нормализация выполнена корректно, устранена выявленная аномалия хранения данных.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Оцените целесообразность денормализации отдельных таблиц производственного хранилища данных для ускорения аналитических запросов.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заключение с обоснованием решения (денормализовать/оставить как есть).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технически обосновано с учётом характера использования данных.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Спроектируйте расширение существующей производственной базы данных новой сущностью (например, «Поставщики») с определением связей с действующими таблицами.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логическую модель расширения с описанием связей.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 расширения корректно интегрируется с существующей структурой БД.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SQL-скрипт создания новой таблицы в производственной базе данных с учётом принятых на предприятии стандартов именования.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и подтверждение успешного выполнения на тестовой копии БД.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Скрипт соответствует стандартам предприятия и выполняется без ошибок.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триггер, автоматически фиксирующий дату и время последнего изменения записи в производственной таблице.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код триггера и протокол демонстрации его срабатывания.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Триггер корректно срабатывает при изменении записи и фиксирует нужные данные.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Оптимизируйте предложенный медленный производственный SQL-запрос за счёт создания индекса или переработки запроса.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исходный и оптимизированный запрос с сравнением времени выполнения.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Оптимизация обоснована, время выполнения запроса значительно снижено.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Реализуйте согласованное расширение производственной базы данных в используемой на предприятии СУБД с сохранением целостности существующих данных.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изменений и протокол проверки целостности данных после внедрения.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Изменения внедрены без потери и нарушения целостности существующих данных.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и протестируйте хранимую процедуру для типовой производственной операции (например, оформление заказа) с проверкой бизнес-правил.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код процедуры и протокол тестирования на нескольких сценариях.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Процедура корректно реализует бизнес-логику и обрабатывает некорректные сценарии.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регламентное резервное копирование производственной базы данных по расписанию, утверждённому на предприятии.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резервного копирования и протокол проверки восстановления из копии.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Резервное копирование и восстановление функционируют согласно регламенту предприятия.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оптимизацию производительности производственной базы данных путём анализа и обновления статистики/переиндексации таблиц.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выполненных работ и сравнение показателей производительности до и после.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 выполнены корректно, зафиксировано измеримое улучшение производительности.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мониторинг состояния производственной базы данных (использование диска, активные соединения) с оповещением при превышении пороговых значений.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мониторинга и демонстрацию срабатывания оповещения.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Мониторинг корректно отслеживает состояние БД и оповещает согласно порогам.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и протестируйте процедуру восстановления производственной базы данных на заданный момент времени (point-in-time recovery) с использованием журналов транзакций.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восстановления с подтверждением успешного результата.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Восстановление на заданный момент выполнено успешно, данные целостны.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11.5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разграничение прав доступа к производственной базе данных для трёх ролей пользователей (администратор, аналитик, оператор).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 настройки прав и протокол проверки ограничений для каждой роли.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Права настроены в соответствии с принципом минимальных привилегий, проверка подтверждает ограничения.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шифрование конфиденциальных данных (например, персональных данных клиентов) в производственной базе данных.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шифрования и подтверждение недоступности данных без ключа.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Шифрование настроено корректно, данные защищены согласно требованиям.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тестирование производственного приложения на устойчивость к SQL-инъекциям через поле ввода и предложите меры защиты.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тестирования и рекомендации по устранению уязвимости.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Тестирование выявляет реальную уязвимость (если есть), рекомендации технически обоснованы.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Настройте аудит (журналирование) операций доступа к критически важной таблице производственной базы данных.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конфигурацию аудита и пример зафиксированной записи журнала.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 корректно фиксирует все операции доступа к указанной таблице.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Подготовьте расчёт стоимости владения (TCO) выбранной СУБД для производственного проекта модернизации базы данных.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расчёт с учётом лицензирования, поддержки и обучения персонала.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 реалистичен и учитывает все ключевые статьи затрат.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проект договора (или технического задания к нему) на выполнение работ по администрированию базы данных для стороннего заказчика.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документ с описанием прав и обязанностей сторон.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структурирован корректно, содержит все существенные условия.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Подготовьте краткую памятку для сотрудников предприятия о требованиях федерального закона № 152-ФЗ при работе с базой данных, содержащей персональные данные.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оформленную памятку.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точно отражает ключевые требования закона, изложена понятным языком.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локальный регламент (проект) антикоррупционного поведения администратора базы данных при работе с конфиденциальной информацией предприятия.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проект регламента.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Регламент содержит конкретные, применимые правила поведения.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используемой на предприятии СУБД на предмет возможности перехода на отечественное решение из реестра российского ПО.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с анализом и рекомендацией.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объективен, рекомендация обоснована с учётом требований импортозамещения.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06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Оформите техническое задание на сбор дополнительных данных, необходимых для расширения аналитической отчётности предприятия.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оформленное техническое задание.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полно и однозначно описывает требуемые данные и источники их получения.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11.1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ревизию (аудит) структуры производственной базы данных на соответствие нормальным формам и оформите отчёт с рекомендациями.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отчёт аудита с перечнем выявленных нарушений и рекомендациями по нормализации.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 выявляет реальные проблемы структуры, рекомендации практически применимы.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тестовую миграцию данных из устаревшей структуры производственной базы данных в новую спроектированную структуру.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миграции с подтверждением целостности перенесённых данных.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Миграция выполнена успешно, целостность и полнота данных подтверждены.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11.4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Согласуйте с заказчиком итоговую логическую модель расширения производственной базы данных перед этапом реализации.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протокол согласования с зафиксированными замечаниями и их учётом.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Модель согласована, все замечания заказчика учтены в итоговой версии.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11.2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Разработайте и внедрите SQL-скрипт массового обновления данных в производственной таблице с предварительным резервным копированием.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SQL-скрипт, протокол резервного копирования и подтверждение успешного обновления.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Резервная копия создана до изменений, обновление выполнено корректно и проверено.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ПК 11.3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мин</w:t>
            </w:r>
          </w:p>
        </w:tc>
      </w:tr>
      <w:tr w:rsidR="00B22F24" w:rsidRPr="00D002E1" w:rsidTr="00FD6C96">
        <w:tc>
          <w:tcPr>
            <w:tcW w:w="471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761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Проведите анализ финансовой эффективности перехода на новую версию промышленной СУБД (затраты на миграцию против выгод).</w:t>
            </w:r>
          </w:p>
        </w:tc>
        <w:tc>
          <w:tcPr>
            <w:tcW w:w="3828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Приложите оформленный аналитический отчёт с выводом.</w:t>
            </w:r>
          </w:p>
        </w:tc>
        <w:tc>
          <w:tcPr>
            <w:tcW w:w="3685" w:type="dxa"/>
            <w:vAlign w:val="center"/>
          </w:tcPr>
          <w:p w:rsidR="00B22F24" w:rsidRPr="00D002E1" w:rsidRDefault="009072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учитывает затраты и выгоды, вывод обоснован и практически применим.</w:t>
            </w:r>
          </w:p>
        </w:tc>
        <w:tc>
          <w:tcPr>
            <w:tcW w:w="1276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 03</w:t>
            </w:r>
          </w:p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DE70DA" w:rsidP="00D002E1">
      <w:pPr>
        <w:widowControl w:val="0"/>
        <w:tabs>
          <w:tab w:val="left" w:pos="861"/>
        </w:tabs>
        <w:autoSpaceDE w:val="0"/>
        <w:ind w:left="861"/>
        <w:rPr>
          <w:b/>
          <w:sz w:val="22"/>
          <w:szCs w:val="22"/>
        </w:rPr>
      </w:pPr>
      <w:r>
        <w:rPr>
          <w:b/>
          <w:sz w:val="22"/>
          <w:szCs w:val="22"/>
        </w:rPr>
        <w:t>Эталоны ответов</w:t>
      </w: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tbl>
      <w:tblPr>
        <w:tblW w:w="15025" w:type="dxa"/>
        <w:tblInd w:w="42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4525"/>
      </w:tblGrid>
      <w:tr w:rsidR="00B22F24" w:rsidRPr="00D002E1" w:rsidTr="00FD6C96">
        <w:trPr>
          <w:tblHeader/>
        </w:trPr>
        <w:tc>
          <w:tcPr>
            <w:tcW w:w="500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525" w:type="dxa"/>
            <w:shd w:val="clear" w:color="auto" w:fill="DEEBF7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Развёрнутое решение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обследование действующей учётной системы склада предприятия (1С или собственная разработка) показало наличие сущностей Товар, Партия, Складская_ячейка, Движение (приход/расход/перемещение). Отчёт систематизирует выявленные сущности с их фактическими атрибутами (артикул, штрихкод, срок годности для скоропортящихся товаров), источник информации — экспорт структуры существующей БД и интервью с заведующим складом. Отчёт передан руководителю практики для согласования дальнейших шагов проектирования.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протокол согласования зафиксировал итоговый перечень из 6 требований к модернизации БД (добавление учёта серийных номеров, интеграция со сканером штрихкодов, история изменения цен), из которых 5 утверждены без изменений, 1 (интеграция с внешней системой доставки) отложена на следующий этап ввиду ограничений бюджета. Протокол подписан представителем предприятия и приложен к отчёту по практике.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производственной базы данных (25 таблиц) выявил сущность Клиент, не имеющую поля для хранения истории изменения контактных данных (что требуется по новым внутренним регламентам предприятия), а также избыточное дублирование адреса доставки в каждой записи заказа вместо связи со справочником адресов. Отчёт с перечнем из 4 выявленных недостатков и рекомендациями по их устранению передан на рассмотрение технического руководителя.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исходная таблица OrderItems(order_id, product_id, product_name, quantity) с составным ключом (order_id, product_id), где product_name зависит только от product_id — нарушение 2НФ, приводящее к аномалиям обновления (при изменении названия товара нужно обновлять все записи заказов с этим товаром). Исправление: вынесение Products(id, name) в отдельную таблицу, OrderItems хранит только product_id как внешний ключ. Изменение внедрено на тестовой копии БД, аномалия обновления устранена, регрессионное тестирование существующих отчётов подтвердило отсутствие нарушений.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производственного хранилища данных (используемого для построения аналитических отчётов руководства) показал, что таблица фактов продаж соединяется с 6 таблицами измерений при каждом построении отчёта, что при объёме свыше 5 млн записей даёт время формирования отчёта до 40 секунд. Заключение: денормализация целесообразна — создание материализованного представления с предварительно объединёнными данными сокращает время построения отчёта до 2 секунд ценой дополнительного места на диске (≈15%) и необходимости регламентного обновления представления раз в сутки, что приемлемо для аналитических (не транзакционных) сценариев использования.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расширение производственной БД новой сущностью Поставщик(id, название, ИНН, контактное_лицо) с установлением связи 1:М к существующей таблице Товар (товар может поставляться от одного основного поставщика) и M:M через таблицу Поставки к товарам (для учёта конкретных партий от разных поставщиков). Логическая модель согласована с существующей структурой — не требует изменения ключей уже существующих таблиц, что минимизирует риск при внедрении в продуктивную среду.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SQL-скрипт создания таблицы Suppliers с соблюдением корпоративного стандарта именования предприятия (префикс tbl_, змеиный_регистр для полей, обязательные поля created_at/updated_at):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TABLE tbl_suppliers (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supplier_id SERIAL PRIMARY KEY,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company_name VARCHAR(150) NOT NULL,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inn VARCHAR(12) UNIQUE,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created_at TIMESTAMP DEFAULT NOW(),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updated_at TIMESTAMP DEFAULT NOW()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);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Скрипт выполнен на тестовой копии производственной БД без ошибок, соответствие стандарту подтверждено проверкой технического руководителя.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триггер для PostgreSQL: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OR REPLACE FUNCTION update_timestamp() RETURNS TRIGGER AS $$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BEGIN NEW.updated_at = NOW(); RETURN NEW; END;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$$ LANGUAGE plpgsql;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TRIGGER trg_update_ts BEFORE UPDATE ON tbl_suppliers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FOR EACH ROW EXECUTE FUNCTION update_timestamp();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Демонстрация: UPDATE tbl_suppliers SET company_name='Новое название' WHERE supplier_id=1; — поле updated_at автоматически обновляется текущим временем, что подтверждено выборкой до и после операции.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исходный запрос SELECT * FROM tbl_orders WHERE customer_email='test@company.ru' выполнялся 2.8 сек на таблице из 2 млн записей из-за отсутствия индекса и использования функции LOWER() в условии, блокирующей использование существующего индекса. Оптимизация: создан функциональный индекс CREATE INDEX idx_orders_email_lower ON tbl_orders(LOWER(customer_email)); запрос переписан с LOWER(customer_email)=LOWER('test@company.ru'). Время выполнения после оптимизации — 45 мс (сокращение более чем в 60 раз), корректность результата подтверждена сравнением с исходным запросом на контрольной выборке.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расширение согласованной структуры внедрено в производственную СУБД (PostgreSQL) через транзакционный скрипт миграции (BEGIN; ALTER TABLE ...; COMMIT;), выполненный в окне технического обслуживания с предварительным резервным копированием. После применения миграции выполнена проверка целостности: количество записей в существующих таблицах не изменилось, все внешние ключи разрешаются корректно, тестовые запросы приложения возвращают ожидаемые результаты — расширение внедрено без потери и нарушения целостности данных.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хранимая процедура оформления заказа с проверкой бизнес-правил (наличие товара на складе, кредитный лимит клиента):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PROCEDURE sp_create_order(IN p_customer INT, IN p_product INT, IN p_qty INT)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BEGIN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DECLARE v_stock INT;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SELECT stock INTO v_stock FROM tbl_products WHERE id=p_product;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IF v_stock &lt; p_qty THEN SIGNAL SQLSTATE '45000' SET MESSAGE_TEXT='</w:t>
            </w:r>
            <w:r>
              <w:rPr>
                <w:sz w:val="22"/>
                <w:szCs w:val="22"/>
              </w:rPr>
              <w:t>Недостаточно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товара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складе</w:t>
            </w:r>
            <w:r>
              <w:rPr>
                <w:sz w:val="22"/>
                <w:szCs w:val="22"/>
                <w:lang w:val="en-US"/>
              </w:rPr>
              <w:t>';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ELSE INSERT INTO tbl_orders(...) VALUES(...); UPDATE tbl_products SET stock=stock-p_qty WHERE id=p_product; END IF;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Тестирование на 4 сценариях (достаточный остаток, недостаточный остаток, нулевое количество, несуществующий товар) подтвердило корректную обработку всех случаев.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настроено резервное копирование согласно регламенту предприятия: полное копирование по воскресеньям в 01:00 (pg_dump с сжатием), инкрементное через архивирование WAL-журналов ежедневно, хранение копий 60 дней на выделенном сервере резервного хранения. Проверка восстановления на тестовом стенде: полное восстановление из копии выполнено за 55 минут, целостность данных подтверждена контрольными суммами ключевых таблиц — процедура полностью соответствует регламенту и утверждённым срокам RTO (не более 2 часов).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производственной БД (PostgreSQL) выявил устаревшую статистику планировщика запросов (последнее обновление 45 дней назад) и фрагментацию 8 индексов. Выполнены команды ANALYZE (обновление статистики) и REINDEX для фрагментированных индексов в окне минимальной нагрузки. Сравнение показателей: среднее время выполнения контрольного набора из 20 типовых запросов снизилось с 340 мс до 95 мс (улучшение в 3.6 раза), что подтверждено замерами до и после оптимизации.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мониторинг настроен через связку Prometheus (postgres_exporter) + Grafana: отслеживаются использование диска (порог оповещения — 85% занятого пространства), количество активных соединений (порог — 90% от max_connections), время выполнения долгих запросов (&gt;5 секунд). Оповещения интегрированы с корпоративной системой (Telegram/PagerDuty дежурного администратора БД). Демонстрация: смоделированное превышение количества соединений (запуск 180 параллельных сессий при лимите 200) вызвало оповещение через 30 секунд после превышения порога.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процедура point-in-time recovery на основе базовой резервной копии и WAL-журналов: восстановление тестового экземпляра БД на конкретный момент времени (например, за 10 минут до смоделированного инцидента удаления данных) через recovery_target_time в конфигурации PostgreSQL. Протокол подтверждает: данные восстановлены корректно на заданный момент, случайно удалённые записи присутствуют, изменения после точки восстановления отсутствуют — процедура задокументирована как часть плана аварийного восстановления (DRP) предприятия.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настроены три роли согласно принципу минимальных привилегий: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ROLE db_admin WITH LOGIN SUPERUSER;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ROLE db_analyst WITH LOGIN; GRANT SELECT ON ALL TABLES IN SCHEMA public TO db_analyst;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CREATE ROLE db_operator WITH LOGIN; GRANT SELECT, INSERT, UPDATE ON tbl_orders, tbl_customers TO db_operator;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Проверка: пользователь с ролью db_analyst не может выполнить INSERT (получает ошибку доступа), пользователь db_operator не имеет доступа к системным таблицам — ограничения подтверждены тестированием каждой роли.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шифрование персональных данных клиентов реализовано на уровне столбцов с использованием pgcrypto: UPDATE tbl_customers SET phone = pgp_sym_encrypt(phone, 'ключ_шифрования'); чтение — pgp_sym_decrypt(phone, 'ключ_шифрования'). Ключ шифрования хранится отдельно от базы данных (в защищённом хранилище секретов предприятия, например HashiCorp Vault), не в коде приложения. Проверка: прямой просмотр столбца в БД без ключа показывает нечитаемые двоичные данные, подтверждая эффективность защиты.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тестирование через ввод классических payload'ов SQL-инъекций (например, ' OR '1'='1 в поле логина формы входа) выявило уязвимость в устаревшем модуле поиска, формирующем запрос конкатенацией строк. Рекомендации: переход на параметризованные запросы (PreparedStatement) во всех местах формирования SQL-запросов на основе пользовательского ввода; после внедрения исправления повторное тестирование теми же payload'ами подтвердило устранение уязвимости — попытки инъекции обрабатываются как обычный текстовый ввод без выполнения вредоносного кода.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аудит настроен через встроенный механизм pgAudit для таблицы tbl_customers (содержащей персональные данные): логируются все операции SELECT, INSERT, UPDATE, DELETE с указанием пользователя, времени и выполненного запроса. Пример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записи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журнала</w:t>
            </w:r>
            <w:r>
              <w:rPr>
                <w:sz w:val="22"/>
                <w:szCs w:val="22"/>
                <w:lang w:val="en-US"/>
              </w:rPr>
              <w:t xml:space="preserve">: '2026-03-15 10:22:14, user=db_operator, statement=UPDATE tbl_customers SET phone=... </w:t>
            </w:r>
            <w:r>
              <w:rPr>
                <w:sz w:val="22"/>
                <w:szCs w:val="22"/>
              </w:rPr>
              <w:t>WHERE id=42'. Аудит соответствует требованиям 152-ФЗ о фиксации действий с персональными данными и настроен на хранение записей не менее 1 года.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расчёт TCO для PostgreSQL (свободная лицензия) на 3 года: затраты на поддержку (аутсорсинг DBA) — 900 000 руб/год, обучение персонала — 50 000 руб (единовременно), инфраструктура — 200 000 руб/год. Итого за 3 года: 3 350 000 руб. Для сравнения — коммерческая СУБД потребовала бы дополнительно ≈1 200 000 руб/год на лицензирование. Вывод: расчёт обосновывает выбор свободной СУБД при сопоставимой функциональности для задач предприятия.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проект договора возмездного оказания услуг включает: предмет договора (администрирование БД, включая резервное копирование, мониторинг, оптимизацию), права и обязанности сторон, порядок и сроки оказания услуг (SLA — время реакции на инцидент не более 2 часов), стоимость и порядок оплаты, ответственность сторон за нарушение условий конфиденциальности данных. Документ оформлен по типовой форме, используемой юридическим отделом предприятия, для последующего рассмотрения юристом.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памятка содержит: определение персональных данных согласно ст. 3 152-ФЗ, обязанность получения согласия субъекта на обработку (за исключением случаев, предусмотренных законом), требования к хранению (локализация баз данных с ПДн граждан РФ на территории РФ согласно ст. 18), ответственность за нарушение (штрафы по ст. 13.11 КоАП РФ). Памятка оформлена простым языком для сотрудников, не имеющих юридического образования, согласована с юридическим отделом предприятия перед распространением.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проект регламента включает конкретные правила: запрет на предоставление доступа к базе данных третьим лицам за вознаграждение; обязательное декларирование конфликта интересов при работе с данными контрагентов, связанных с сотрудником; запрет на использование служебной информации из БД для личных коммерческих целей; порядок информирования о попытках склонения к нарушению данных правил (через комплаенс-службу предприятия). Регламент подготовлен на основе типовых антикоррупционных стандартов и передан на согласование службе комплаенс.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показал, что используемая СУБД (Oracle Database) для непрофильных внутренних систем предприятия технически может быть заменена на PostgreSQL из реестра российского ПО — функциональные требования (транзакционность, объём данных до 500 ГБ, количество одновременных пользователей до 200) полностью покрываются свободной СУБД. Рекомендация: поэтапный переход, начиная с некритичных внутренних систем, с сохранением Oracle для критически важных систем на переходный период 1–2 года — рекомендация обоснована с учётом требований импортозамещения и снижения лицензионных затрат.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техническое задание на сбор дополнительных данных включает: перечень требуемых показателей (конверсия по этапам воронки продаж, средний чек по региону), источники данных (CRM-система, платёжный шлюз), периодичность сбора (ежедневно), формат передачи (REST API, JSON), ответственных за предоставление доступа к источникам. ТЗ согласовано с отделом аналитики предприятия, инициировавшим запрос на расширение отчётности.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аудит структуры производственной БД (32 таблицы) выявил 4 таблицы с нарушением 3НФ (транзитивные зависимости через поля-справочники, хранимые «в лоб») и 2 таблицы без явно выделенного первичного ключа (используется составной естественный ключ, подверженный дублированию). Отчёт с перечнем нарушений и рекомендациями по приведению к нормальной форме передан техническому руководителю с оценкой трудозатрат на исправление — 24 часа.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тестовая миграция данных из устаревшей структуры (единая таблица с 40 столбцами) в новую нормализованную структуру (6 связанных таблиц) выполнена на копии производственной БД с помощью ETL-скрипта (Python + SQL): извлечение, преобразование (разбор составных полей, устранение дублей), загрузка в новые таблицы. Проверка целостности: количество исходных записей (120 000) соответствует количеству записей после миграции при агрегации по ключу, контрольная выборка из 100 случайных записей сверена вручную — расхождений не выявлено.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итоговая логическая модель расширения (добавление сущности Поставщик и связанных таблиц) представлена заказчику; получено 2 замечания — необходимость хранения истории изменения цен поставщика (добавлена таблица PriceHistory) и требование о возможности одного товара иметь нескольких поставщиков одновременно (изменена связь с 1:М на М:М через таблицу-связку). Оба замечания учтены в итоговой версии модели, повторно согласованной и утверждённой заказчиком.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SQL-скрипт массового обновления цен (повышение на 5% для категории 'Электроника'):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UPDATE tbl_products SET price = price * 1.05 WHERE category='</w:t>
            </w:r>
            <w:r>
              <w:rPr>
                <w:sz w:val="22"/>
                <w:szCs w:val="22"/>
              </w:rPr>
              <w:t>Электроника</w:t>
            </w:r>
            <w:r>
              <w:rPr>
                <w:sz w:val="22"/>
                <w:szCs w:val="22"/>
                <w:lang w:val="en-US"/>
              </w:rPr>
              <w:t>';</w:t>
            </w:r>
          </w:p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 выполнением создана резервная копия целевой таблицы: CREATE TABLE tbl_products_backup_20260315 AS SELECT * FROM tbl_products; Обновление выполнено в транзакции с проверкой количества затронутых строк (1 240 записей, совпадает с ожидаемым), результат подтверждён выборочной проверкой 10 записей до и после.</w:t>
            </w:r>
          </w:p>
        </w:tc>
      </w:tr>
      <w:tr w:rsidR="00B22F24" w:rsidRPr="00D002E1" w:rsidTr="00FD6C96">
        <w:tc>
          <w:tcPr>
            <w:tcW w:w="500" w:type="dxa"/>
            <w:vAlign w:val="center"/>
          </w:tcPr>
          <w:p w:rsidR="00B22F24" w:rsidRPr="00D002E1" w:rsidRDefault="009072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525" w:type="dxa"/>
            <w:vAlign w:val="center"/>
          </w:tcPr>
          <w:p w:rsidR="00B22F24" w:rsidRPr="00D002E1" w:rsidRDefault="00907243">
            <w:p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Развёрнутое решение: анализ показал, что переход с текущей версии Oracle 12c на версию 19c потребует затрат на миграцию (тестирование совместимости, обучение персонала) в размере ≈450 000 руб., при этом даёт выгоды в виде продлённой технической поддержки производителя (текущая версия снята с поддержки через 8 месяцев) и повышения производительности на 15% по данным тестового бенчмарка. Вывод: переход финансово оправдан с учётом рисков отсутствия поддержки устаревшей версии, рекомендован в бюджет следующего квартала.</w:t>
            </w:r>
          </w:p>
        </w:tc>
      </w:tr>
    </w:tbl>
    <w:p w:rsidR="00BB6149" w:rsidRPr="00D002E1" w:rsidRDefault="00BB6149">
      <w:pPr>
        <w:autoSpaceDE w:val="0"/>
        <w:rPr>
          <w:b/>
          <w:sz w:val="22"/>
          <w:szCs w:val="22"/>
        </w:rPr>
      </w:pPr>
    </w:p>
    <w:p w:rsidR="00BB6149" w:rsidRPr="00D002E1" w:rsidRDefault="00BB6149">
      <w:pPr>
        <w:autoSpaceDE w:val="0"/>
        <w:rPr>
          <w:b/>
          <w:sz w:val="22"/>
          <w:szCs w:val="22"/>
        </w:rPr>
      </w:pPr>
    </w:p>
    <w:sectPr w:rsidR="00BB6149" w:rsidRPr="00D002E1">
      <w:footerReference w:type="default" r:id="rId9"/>
      <w:footerReference w:type="first" r:id="rId10"/>
      <w:pgSz w:w="16838" w:h="11906" w:orient="landscape"/>
      <w:pgMar w:top="960" w:right="680" w:bottom="993" w:left="566" w:header="0" w:footer="567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504D4" w:rsidRDefault="007504D4">
      <w:r>
        <w:separator/>
      </w:r>
    </w:p>
  </w:endnote>
  <w:endnote w:type="continuationSeparator" w:id="0">
    <w:p w:rsidR="007504D4" w:rsidRDefault="00750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;宋体">
    <w:panose1 w:val="00000000000000000000"/>
    <w:charset w:val="80"/>
    <w:family w:val="roman"/>
    <w:notTrueType/>
    <w:pitch w:val="default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FreeSans;Times New Roman">
    <w:altName w:val="Cambria"/>
    <w:panose1 w:val="00000000000000000000"/>
    <w:charset w:val="00"/>
    <w:family w:val="roman"/>
    <w:notTrueType/>
    <w:pitch w:val="default"/>
  </w:font>
  <w:font w:name="Droid Sans Fallback;Times New R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;Arial Unicode MS">
    <w:panose1 w:val="00000000000000000000"/>
    <w:charset w:val="00"/>
    <w:family w:val="roman"/>
    <w:notTrueType/>
    <w:pitch w:val="default"/>
  </w:font>
  <w:font w:name="Tatar TimesET;Times New Roman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ltica C;Times New Roman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;ＭＳ 明朝">
    <w:panose1 w:val="00000000000000000000"/>
    <w:charset w:val="8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C6DB5" w:rsidRDefault="004C6DB5">
    <w:pPr>
      <w:pStyle w:val="afff1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:rsidR="004C6DB5" w:rsidRDefault="004C6DB5">
    <w:pPr>
      <w:pStyle w:val="aff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C6DB5" w:rsidRDefault="004C6DB5">
    <w:pPr>
      <w:pStyle w:val="aff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C6DB5" w:rsidRDefault="004C6DB5">
    <w:pPr>
      <w:pStyle w:val="afff1"/>
      <w:jc w:val="right"/>
    </w:pPr>
    <w:r>
      <w:fldChar w:fldCharType="begin"/>
    </w:r>
    <w:r>
      <w:instrText xml:space="preserve"> PAGE </w:instrText>
    </w:r>
    <w:r>
      <w:fldChar w:fldCharType="separate"/>
    </w:r>
    <w:r>
      <w:t>366</w:t>
    </w:r>
    <w:r>
      <w:fldChar w:fldCharType="end"/>
    </w:r>
  </w:p>
  <w:p w:rsidR="004C6DB5" w:rsidRDefault="004C6DB5">
    <w:pPr>
      <w:pStyle w:val="aff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C6DB5" w:rsidRDefault="004C6DB5">
    <w:pPr>
      <w:pStyle w:val="af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504D4" w:rsidRDefault="007504D4">
      <w:r>
        <w:separator/>
      </w:r>
    </w:p>
  </w:footnote>
  <w:footnote w:type="continuationSeparator" w:id="0">
    <w:p w:rsidR="007504D4" w:rsidRDefault="00750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8081F"/>
    <w:multiLevelType w:val="multilevel"/>
    <w:tmpl w:val="9B360558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93093B"/>
    <w:multiLevelType w:val="multilevel"/>
    <w:tmpl w:val="83386A4A"/>
    <w:lvl w:ilvl="0">
      <w:start w:val="1"/>
      <w:numFmt w:val="decimal"/>
      <w:lvlText w:val="%1."/>
      <w:lvlJc w:val="left"/>
      <w:pPr>
        <w:tabs>
          <w:tab w:val="num" w:pos="0"/>
        </w:tabs>
        <w:ind w:left="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973C67"/>
    <w:multiLevelType w:val="multilevel"/>
    <w:tmpl w:val="D19CCA3A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2506EB"/>
    <w:multiLevelType w:val="multilevel"/>
    <w:tmpl w:val="0FFA48B2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397162"/>
    <w:multiLevelType w:val="multilevel"/>
    <w:tmpl w:val="2ED4F852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FB153E"/>
    <w:multiLevelType w:val="multilevel"/>
    <w:tmpl w:val="56EC082C"/>
    <w:lvl w:ilvl="0">
      <w:start w:val="1"/>
      <w:numFmt w:val="decimal"/>
      <w:lvlText w:val="%1."/>
      <w:lvlJc w:val="left"/>
      <w:pPr>
        <w:tabs>
          <w:tab w:val="num" w:pos="0"/>
        </w:tabs>
        <w:ind w:left="1089" w:hanging="360"/>
      </w:pPr>
      <w:rPr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3186094"/>
    <w:multiLevelType w:val="multilevel"/>
    <w:tmpl w:val="B394CE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3B8475E"/>
    <w:multiLevelType w:val="multilevel"/>
    <w:tmpl w:val="59DE254C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47E7EEB"/>
    <w:multiLevelType w:val="multilevel"/>
    <w:tmpl w:val="964A0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4B24D89"/>
    <w:multiLevelType w:val="multilevel"/>
    <w:tmpl w:val="71146EDE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5442D44"/>
    <w:multiLevelType w:val="multilevel"/>
    <w:tmpl w:val="77940BBE"/>
    <w:lvl w:ilvl="0">
      <w:start w:val="1"/>
      <w:numFmt w:val="none"/>
      <w:suff w:val="nothing"/>
      <w:lvlText w:val="-"/>
      <w:lvlJc w:val="left"/>
      <w:pPr>
        <w:tabs>
          <w:tab w:val="num" w:pos="227"/>
        </w:tabs>
        <w:ind w:left="624" w:hanging="227"/>
      </w:pPr>
      <w:rPr>
        <w:rFonts w:ascii="Courier" w:hAnsi="Courier" w:cs="Courie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695290D"/>
    <w:multiLevelType w:val="multilevel"/>
    <w:tmpl w:val="27B499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69D68EF"/>
    <w:multiLevelType w:val="multilevel"/>
    <w:tmpl w:val="D862AC2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7614058"/>
    <w:multiLevelType w:val="multilevel"/>
    <w:tmpl w:val="6B227A66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7B13D4E"/>
    <w:multiLevelType w:val="multilevel"/>
    <w:tmpl w:val="52E2FD5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08B77B84"/>
    <w:multiLevelType w:val="multilevel"/>
    <w:tmpl w:val="A69A0702"/>
    <w:lvl w:ilvl="0">
      <w:start w:val="1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91C3711"/>
    <w:multiLevelType w:val="multilevel"/>
    <w:tmpl w:val="8E722D1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4A12E1"/>
    <w:multiLevelType w:val="multilevel"/>
    <w:tmpl w:val="F718F9B4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9FB1ED1"/>
    <w:multiLevelType w:val="multilevel"/>
    <w:tmpl w:val="BE24FC3C"/>
    <w:lvl w:ilvl="0">
      <w:start w:val="1"/>
      <w:numFmt w:val="decimal"/>
      <w:lvlText w:val="%1.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A0A605B"/>
    <w:multiLevelType w:val="multilevel"/>
    <w:tmpl w:val="9A4A9204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B0035F3"/>
    <w:multiLevelType w:val="multilevel"/>
    <w:tmpl w:val="EE388BEA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B072F41"/>
    <w:multiLevelType w:val="multilevel"/>
    <w:tmpl w:val="3724C070"/>
    <w:lvl w:ilvl="0">
      <w:start w:val="1"/>
      <w:numFmt w:val="decimal"/>
      <w:lvlText w:val="%1."/>
      <w:lvlJc w:val="left"/>
      <w:pPr>
        <w:tabs>
          <w:tab w:val="num" w:pos="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B2A6ABB"/>
    <w:multiLevelType w:val="multilevel"/>
    <w:tmpl w:val="88E4198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3" w15:restartNumberingAfterBreak="0">
    <w:nsid w:val="0B7B20A7"/>
    <w:multiLevelType w:val="multilevel"/>
    <w:tmpl w:val="B1023E8E"/>
    <w:lvl w:ilvl="0">
      <w:start w:val="1"/>
      <w:numFmt w:val="decimal"/>
      <w:lvlText w:val="%1."/>
      <w:lvlJc w:val="left"/>
      <w:pPr>
        <w:tabs>
          <w:tab w:val="num" w:pos="340"/>
        </w:tabs>
        <w:ind w:left="374" w:firstLine="0"/>
      </w:pPr>
      <w:rPr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C48457D"/>
    <w:multiLevelType w:val="multilevel"/>
    <w:tmpl w:val="04A6C1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0C5D702A"/>
    <w:multiLevelType w:val="multilevel"/>
    <w:tmpl w:val="AD727424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CDC7E67"/>
    <w:multiLevelType w:val="multilevel"/>
    <w:tmpl w:val="213C6DE6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0D2862D0"/>
    <w:multiLevelType w:val="multilevel"/>
    <w:tmpl w:val="051E9558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D75018D"/>
    <w:multiLevelType w:val="multilevel"/>
    <w:tmpl w:val="632E3792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D884198"/>
    <w:multiLevelType w:val="multilevel"/>
    <w:tmpl w:val="53C4F7FE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DA102A8"/>
    <w:multiLevelType w:val="multilevel"/>
    <w:tmpl w:val="1A301C4E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DC31555"/>
    <w:multiLevelType w:val="multilevel"/>
    <w:tmpl w:val="3D847674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E226B11"/>
    <w:multiLevelType w:val="multilevel"/>
    <w:tmpl w:val="68DA0208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FCC30B1"/>
    <w:multiLevelType w:val="multilevel"/>
    <w:tmpl w:val="54883E64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0FF60391"/>
    <w:multiLevelType w:val="multilevel"/>
    <w:tmpl w:val="1A104B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107D3C54"/>
    <w:multiLevelType w:val="multilevel"/>
    <w:tmpl w:val="5D42458E"/>
    <w:lvl w:ilvl="0">
      <w:start w:val="1"/>
      <w:numFmt w:val="decimal"/>
      <w:lvlText w:val="%1."/>
      <w:lvlJc w:val="left"/>
      <w:pPr>
        <w:tabs>
          <w:tab w:val="num" w:pos="0"/>
        </w:tabs>
        <w:ind w:left="1416" w:firstLine="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110A6A6A"/>
    <w:multiLevelType w:val="multilevel"/>
    <w:tmpl w:val="4F0E57B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11AE014F"/>
    <w:multiLevelType w:val="multilevel"/>
    <w:tmpl w:val="E4E27342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15D23EDE"/>
    <w:multiLevelType w:val="multilevel"/>
    <w:tmpl w:val="101C429C"/>
    <w:lvl w:ilvl="0">
      <w:start w:val="1"/>
      <w:numFmt w:val="decimal"/>
      <w:lvlText w:val="%1."/>
      <w:lvlJc w:val="left"/>
      <w:pPr>
        <w:tabs>
          <w:tab w:val="num" w:pos="34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15D70523"/>
    <w:multiLevelType w:val="multilevel"/>
    <w:tmpl w:val="A54A8DEA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17123C0F"/>
    <w:multiLevelType w:val="multilevel"/>
    <w:tmpl w:val="8BCC77E2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1801171D"/>
    <w:multiLevelType w:val="multilevel"/>
    <w:tmpl w:val="E26CF734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18DC7574"/>
    <w:multiLevelType w:val="multilevel"/>
    <w:tmpl w:val="77A43F72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199102A1"/>
    <w:multiLevelType w:val="multilevel"/>
    <w:tmpl w:val="29C0344A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19BC775A"/>
    <w:multiLevelType w:val="multilevel"/>
    <w:tmpl w:val="1E842DAE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19CF4CD6"/>
    <w:multiLevelType w:val="multilevel"/>
    <w:tmpl w:val="CD10555E"/>
    <w:lvl w:ilvl="0">
      <w:start w:val="1"/>
      <w:numFmt w:val="decimal"/>
      <w:lvlText w:val="%1."/>
      <w:lvlJc w:val="left"/>
      <w:pPr>
        <w:tabs>
          <w:tab w:val="num" w:pos="0"/>
        </w:tabs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1A0C7777"/>
    <w:multiLevelType w:val="multilevel"/>
    <w:tmpl w:val="AE96476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7" w15:restartNumberingAfterBreak="0">
    <w:nsid w:val="1A2C49D7"/>
    <w:multiLevelType w:val="multilevel"/>
    <w:tmpl w:val="235605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1A711CB0"/>
    <w:multiLevelType w:val="multilevel"/>
    <w:tmpl w:val="787EFEC4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2."/>
      <w:lvlJc w:val="left"/>
      <w:pPr>
        <w:tabs>
          <w:tab w:val="num" w:pos="34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9" w15:restartNumberingAfterBreak="0">
    <w:nsid w:val="1A961934"/>
    <w:multiLevelType w:val="multilevel"/>
    <w:tmpl w:val="106AF55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1BCB6F98"/>
    <w:multiLevelType w:val="multilevel"/>
    <w:tmpl w:val="BDE457C6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1BDB4C03"/>
    <w:multiLevelType w:val="multilevel"/>
    <w:tmpl w:val="88360B48"/>
    <w:lvl w:ilvl="0">
      <w:start w:val="1"/>
      <w:numFmt w:val="bullet"/>
      <w:lvlText w:val="-"/>
      <w:lvlJc w:val="left"/>
      <w:pPr>
        <w:tabs>
          <w:tab w:val="num" w:pos="0"/>
        </w:tabs>
        <w:ind w:left="36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1C093FEA"/>
    <w:multiLevelType w:val="multilevel"/>
    <w:tmpl w:val="52867182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1D4044DE"/>
    <w:multiLevelType w:val="multilevel"/>
    <w:tmpl w:val="5C385040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4" w15:restartNumberingAfterBreak="0">
    <w:nsid w:val="1D696D02"/>
    <w:multiLevelType w:val="multilevel"/>
    <w:tmpl w:val="5C88542E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5" w15:restartNumberingAfterBreak="0">
    <w:nsid w:val="1DDE1601"/>
    <w:multiLevelType w:val="multilevel"/>
    <w:tmpl w:val="BA26C19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6" w15:restartNumberingAfterBreak="0">
    <w:nsid w:val="1E8D3FE8"/>
    <w:multiLevelType w:val="multilevel"/>
    <w:tmpl w:val="C78A9F14"/>
    <w:lvl w:ilvl="0">
      <w:start w:val="1"/>
      <w:numFmt w:val="decimal"/>
      <w:lvlText w:val="%1."/>
      <w:lvlJc w:val="left"/>
      <w:pPr>
        <w:tabs>
          <w:tab w:val="num" w:pos="2847"/>
        </w:tabs>
        <w:ind w:left="2847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7" w15:restartNumberingAfterBreak="0">
    <w:nsid w:val="1EDA56F9"/>
    <w:multiLevelType w:val="multilevel"/>
    <w:tmpl w:val="8C46E6D4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1F0C3F64"/>
    <w:multiLevelType w:val="multilevel"/>
    <w:tmpl w:val="1EE24E28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1F0D75CD"/>
    <w:multiLevelType w:val="multilevel"/>
    <w:tmpl w:val="14349124"/>
    <w:lvl w:ilvl="0">
      <w:numFmt w:val="bullet"/>
      <w:lvlText w:val="–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1F9A0DCD"/>
    <w:multiLevelType w:val="multilevel"/>
    <w:tmpl w:val="45380A26"/>
    <w:lvl w:ilvl="0">
      <w:start w:val="1"/>
      <w:numFmt w:val="decimal"/>
      <w:lvlText w:val="%1."/>
      <w:lvlJc w:val="left"/>
      <w:pPr>
        <w:tabs>
          <w:tab w:val="num" w:pos="0"/>
        </w:tabs>
        <w:ind w:left="1051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210917A3"/>
    <w:multiLevelType w:val="multilevel"/>
    <w:tmpl w:val="1DF82B00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21131F12"/>
    <w:multiLevelType w:val="multilevel"/>
    <w:tmpl w:val="34C82B66"/>
    <w:lvl w:ilvl="0">
      <w:start w:val="1"/>
      <w:numFmt w:val="bullet"/>
      <w:lvlText w:val="-"/>
      <w:lvlJc w:val="left"/>
      <w:pPr>
        <w:tabs>
          <w:tab w:val="num" w:pos="0"/>
        </w:tabs>
        <w:ind w:left="36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22595D42"/>
    <w:multiLevelType w:val="multilevel"/>
    <w:tmpl w:val="0C7092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23BB6D17"/>
    <w:multiLevelType w:val="multilevel"/>
    <w:tmpl w:val="BFACAA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2417418D"/>
    <w:multiLevelType w:val="multilevel"/>
    <w:tmpl w:val="0046EEE4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242B4F6C"/>
    <w:multiLevelType w:val="multilevel"/>
    <w:tmpl w:val="477A60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26501478"/>
    <w:multiLevelType w:val="multilevel"/>
    <w:tmpl w:val="CC767098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2660581E"/>
    <w:multiLevelType w:val="multilevel"/>
    <w:tmpl w:val="6532AD30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26DA225F"/>
    <w:multiLevelType w:val="multilevel"/>
    <w:tmpl w:val="A1467E72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0" w15:restartNumberingAfterBreak="0">
    <w:nsid w:val="27AB1496"/>
    <w:multiLevelType w:val="multilevel"/>
    <w:tmpl w:val="E66C4466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27C8698E"/>
    <w:multiLevelType w:val="multilevel"/>
    <w:tmpl w:val="6A28202C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27D425E6"/>
    <w:multiLevelType w:val="multilevel"/>
    <w:tmpl w:val="64AA6592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281B46A9"/>
    <w:multiLevelType w:val="multilevel"/>
    <w:tmpl w:val="22DA8738"/>
    <w:lvl w:ilvl="0">
      <w:start w:val="1"/>
      <w:numFmt w:val="decimal"/>
      <w:lvlText w:val="%1."/>
      <w:lvlJc w:val="left"/>
      <w:pPr>
        <w:tabs>
          <w:tab w:val="num" w:pos="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28853F52"/>
    <w:multiLevelType w:val="multilevel"/>
    <w:tmpl w:val="B65ECACC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28D772B5"/>
    <w:multiLevelType w:val="multilevel"/>
    <w:tmpl w:val="D17E53EA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29456E0F"/>
    <w:multiLevelType w:val="multilevel"/>
    <w:tmpl w:val="EE9ED3F4"/>
    <w:lvl w:ilvl="0">
      <w:start w:val="1"/>
      <w:numFmt w:val="decimal"/>
      <w:lvlText w:val="%1."/>
      <w:lvlJc w:val="left"/>
      <w:pPr>
        <w:tabs>
          <w:tab w:val="num" w:pos="0"/>
        </w:tabs>
        <w:ind w:left="81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54" w:hanging="225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14" w:hanging="441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74" w:hanging="6574"/>
      </w:pPr>
    </w:lvl>
  </w:abstractNum>
  <w:abstractNum w:abstractNumId="77" w15:restartNumberingAfterBreak="0">
    <w:nsid w:val="2AF068F9"/>
    <w:multiLevelType w:val="multilevel"/>
    <w:tmpl w:val="D95C1D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2AFE207D"/>
    <w:multiLevelType w:val="multilevel"/>
    <w:tmpl w:val="191E0F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2B2E495B"/>
    <w:multiLevelType w:val="multilevel"/>
    <w:tmpl w:val="D0607138"/>
    <w:lvl w:ilvl="0">
      <w:start w:val="1"/>
      <w:numFmt w:val="decimal"/>
      <w:lvlText w:val="%1."/>
      <w:lvlJc w:val="left"/>
      <w:pPr>
        <w:tabs>
          <w:tab w:val="num" w:pos="34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2B7D1D91"/>
    <w:multiLevelType w:val="multilevel"/>
    <w:tmpl w:val="FBAEE0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1" w15:restartNumberingAfterBreak="0">
    <w:nsid w:val="2BC14D60"/>
    <w:multiLevelType w:val="multilevel"/>
    <w:tmpl w:val="26783356"/>
    <w:lvl w:ilvl="0">
      <w:start w:val="1"/>
      <w:numFmt w:val="bullet"/>
      <w:lvlText w:val="-"/>
      <w:lvlJc w:val="left"/>
      <w:pPr>
        <w:tabs>
          <w:tab w:val="num" w:pos="0"/>
        </w:tabs>
        <w:ind w:left="49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2C2967D4"/>
    <w:multiLevelType w:val="multilevel"/>
    <w:tmpl w:val="063ED5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2D7069EA"/>
    <w:multiLevelType w:val="multilevel"/>
    <w:tmpl w:val="06A06ECC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2D781C1D"/>
    <w:multiLevelType w:val="multilevel"/>
    <w:tmpl w:val="8B361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2E095381"/>
    <w:multiLevelType w:val="multilevel"/>
    <w:tmpl w:val="9E3E499E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6" w15:restartNumberingAfterBreak="0">
    <w:nsid w:val="2FAF0219"/>
    <w:multiLevelType w:val="multilevel"/>
    <w:tmpl w:val="46DE470A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2FB03121"/>
    <w:multiLevelType w:val="multilevel"/>
    <w:tmpl w:val="E0AA873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8" w15:restartNumberingAfterBreak="0">
    <w:nsid w:val="2FD536A0"/>
    <w:multiLevelType w:val="multilevel"/>
    <w:tmpl w:val="8884B32C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2FD71786"/>
    <w:multiLevelType w:val="multilevel"/>
    <w:tmpl w:val="479CB69C"/>
    <w:lvl w:ilvl="0">
      <w:start w:val="1"/>
      <w:numFmt w:val="bullet"/>
      <w:lvlText w:val="-"/>
      <w:lvlJc w:val="left"/>
      <w:pPr>
        <w:tabs>
          <w:tab w:val="num" w:pos="0"/>
        </w:tabs>
        <w:ind w:left="49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30016236"/>
    <w:multiLevelType w:val="multilevel"/>
    <w:tmpl w:val="1A4E84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30CB1361"/>
    <w:multiLevelType w:val="multilevel"/>
    <w:tmpl w:val="521458DC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31183513"/>
    <w:multiLevelType w:val="multilevel"/>
    <w:tmpl w:val="A5682BE4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93" w15:restartNumberingAfterBreak="0">
    <w:nsid w:val="32703077"/>
    <w:multiLevelType w:val="multilevel"/>
    <w:tmpl w:val="1FA8B9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32C15015"/>
    <w:multiLevelType w:val="multilevel"/>
    <w:tmpl w:val="DD0479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352A595E"/>
    <w:multiLevelType w:val="multilevel"/>
    <w:tmpl w:val="61C2B0BC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35345185"/>
    <w:multiLevelType w:val="multilevel"/>
    <w:tmpl w:val="204A11BE"/>
    <w:lvl w:ilvl="0">
      <w:start w:val="1"/>
      <w:numFmt w:val="decimal"/>
      <w:lvlText w:val="%1. "/>
      <w:lvlJc w:val="left"/>
      <w:pPr>
        <w:tabs>
          <w:tab w:val="num" w:pos="360"/>
        </w:tabs>
        <w:ind w:left="340" w:hanging="340"/>
      </w:pPr>
      <w:rPr>
        <w:b w:val="0"/>
        <w:i w:val="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35606011"/>
    <w:multiLevelType w:val="multilevel"/>
    <w:tmpl w:val="6D0AAFD6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367E3F69"/>
    <w:multiLevelType w:val="multilevel"/>
    <w:tmpl w:val="DEEA3D3A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373D5CB7"/>
    <w:multiLevelType w:val="multilevel"/>
    <w:tmpl w:val="612096F8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37D930F2"/>
    <w:multiLevelType w:val="multilevel"/>
    <w:tmpl w:val="05F8496A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3A114FFF"/>
    <w:multiLevelType w:val="multilevel"/>
    <w:tmpl w:val="54107E58"/>
    <w:lvl w:ilvl="0">
      <w:start w:val="1"/>
      <w:numFmt w:val="decimal"/>
      <w:lvlText w:val="%1."/>
      <w:lvlJc w:val="left"/>
      <w:pPr>
        <w:tabs>
          <w:tab w:val="num" w:pos="0"/>
        </w:tabs>
        <w:ind w:left="4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3A517CD9"/>
    <w:multiLevelType w:val="multilevel"/>
    <w:tmpl w:val="C8FE4386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3A5332C8"/>
    <w:multiLevelType w:val="multilevel"/>
    <w:tmpl w:val="D1A07578"/>
    <w:lvl w:ilvl="0">
      <w:start w:val="1"/>
      <w:numFmt w:val="decimal"/>
      <w:lvlText w:val="%1."/>
      <w:lvlJc w:val="left"/>
      <w:pPr>
        <w:tabs>
          <w:tab w:val="num" w:pos="0"/>
        </w:tabs>
        <w:ind w:left="917" w:hanging="360"/>
      </w:pPr>
      <w:rPr>
        <w:rFonts w:ascii="Times New Roman" w:eastAsia="Times New Roman" w:hAnsi="Times New Roman" w:cs="Times New Roman"/>
        <w:b/>
        <w:bCs/>
        <w:i w:val="0"/>
        <w:iCs w:val="0"/>
        <w:color w:val="000000"/>
        <w:spacing w:val="0"/>
        <w:w w:val="100"/>
        <w:sz w:val="22"/>
        <w:szCs w:val="22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3B11477D"/>
    <w:multiLevelType w:val="multilevel"/>
    <w:tmpl w:val="AF829C06"/>
    <w:lvl w:ilvl="0">
      <w:start w:val="1"/>
      <w:numFmt w:val="decimal"/>
      <w:lvlText w:val="%1."/>
      <w:lvlJc w:val="left"/>
      <w:pPr>
        <w:tabs>
          <w:tab w:val="num" w:pos="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3B934217"/>
    <w:multiLevelType w:val="multilevel"/>
    <w:tmpl w:val="53CAD7AE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3C0145B7"/>
    <w:multiLevelType w:val="multilevel"/>
    <w:tmpl w:val="A5E4CBD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7" w15:restartNumberingAfterBreak="0">
    <w:nsid w:val="3CCF1D5A"/>
    <w:multiLevelType w:val="multilevel"/>
    <w:tmpl w:val="71426C4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3CED1079"/>
    <w:multiLevelType w:val="multilevel"/>
    <w:tmpl w:val="6254A7E4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3D8F5D8F"/>
    <w:multiLevelType w:val="multilevel"/>
    <w:tmpl w:val="1700D08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3DB21379"/>
    <w:multiLevelType w:val="multilevel"/>
    <w:tmpl w:val="9C144FDE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3DE35F93"/>
    <w:multiLevelType w:val="multilevel"/>
    <w:tmpl w:val="A7C017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3ED065A3"/>
    <w:multiLevelType w:val="multilevel"/>
    <w:tmpl w:val="C898149E"/>
    <w:lvl w:ilvl="0">
      <w:start w:val="1"/>
      <w:numFmt w:val="decimal"/>
      <w:lvlText w:val="%1."/>
      <w:lvlJc w:val="left"/>
      <w:pPr>
        <w:tabs>
          <w:tab w:val="num" w:pos="0"/>
        </w:tabs>
        <w:ind w:left="1458" w:hanging="360"/>
      </w:pPr>
      <w:rPr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3EE51BCB"/>
    <w:multiLevelType w:val="multilevel"/>
    <w:tmpl w:val="E196DF96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 w15:restartNumberingAfterBreak="0">
    <w:nsid w:val="40B92D73"/>
    <w:multiLevelType w:val="multilevel"/>
    <w:tmpl w:val="A1221D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40C75767"/>
    <w:multiLevelType w:val="multilevel"/>
    <w:tmpl w:val="986CF00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40F11BE9"/>
    <w:multiLevelType w:val="multilevel"/>
    <w:tmpl w:val="DD3C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41DF4801"/>
    <w:multiLevelType w:val="multilevel"/>
    <w:tmpl w:val="413AABCE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4200384A"/>
    <w:multiLevelType w:val="multilevel"/>
    <w:tmpl w:val="71426514"/>
    <w:lvl w:ilvl="0">
      <w:start w:val="1"/>
      <w:numFmt w:val="decimal"/>
      <w:lvlText w:val="%1."/>
      <w:lvlJc w:val="left"/>
      <w:pPr>
        <w:tabs>
          <w:tab w:val="num" w:pos="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 w15:restartNumberingAfterBreak="0">
    <w:nsid w:val="42A622C8"/>
    <w:multiLevelType w:val="multilevel"/>
    <w:tmpl w:val="FD4606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431A704F"/>
    <w:multiLevelType w:val="multilevel"/>
    <w:tmpl w:val="CD4088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43A73215"/>
    <w:multiLevelType w:val="multilevel"/>
    <w:tmpl w:val="F7B2220A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43A848D8"/>
    <w:multiLevelType w:val="multilevel"/>
    <w:tmpl w:val="AB42AE40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 w15:restartNumberingAfterBreak="0">
    <w:nsid w:val="440E1146"/>
    <w:multiLevelType w:val="multilevel"/>
    <w:tmpl w:val="9FF037F6"/>
    <w:lvl w:ilvl="0">
      <w:start w:val="1"/>
      <w:numFmt w:val="decimal"/>
      <w:lvlText w:val="%1."/>
      <w:lvlJc w:val="left"/>
      <w:pPr>
        <w:tabs>
          <w:tab w:val="num" w:pos="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44472B23"/>
    <w:multiLevelType w:val="multilevel"/>
    <w:tmpl w:val="55EE1106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</w:abstractNum>
  <w:abstractNum w:abstractNumId="125" w15:restartNumberingAfterBreak="0">
    <w:nsid w:val="44B62D8B"/>
    <w:multiLevelType w:val="multilevel"/>
    <w:tmpl w:val="E132F59A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26" w15:restartNumberingAfterBreak="0">
    <w:nsid w:val="44F536D2"/>
    <w:multiLevelType w:val="multilevel"/>
    <w:tmpl w:val="9D36D11E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4616760B"/>
    <w:multiLevelType w:val="multilevel"/>
    <w:tmpl w:val="A4665E2E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 w15:restartNumberingAfterBreak="0">
    <w:nsid w:val="462835DA"/>
    <w:multiLevelType w:val="multilevel"/>
    <w:tmpl w:val="627CBF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9" w15:restartNumberingAfterBreak="0">
    <w:nsid w:val="46A30D37"/>
    <w:multiLevelType w:val="multilevel"/>
    <w:tmpl w:val="5928DBCA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0" w15:restartNumberingAfterBreak="0">
    <w:nsid w:val="476813D0"/>
    <w:multiLevelType w:val="multilevel"/>
    <w:tmpl w:val="73E6E1C8"/>
    <w:lvl w:ilvl="0">
      <w:start w:val="35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1" w15:restartNumberingAfterBreak="0">
    <w:nsid w:val="478B5A19"/>
    <w:multiLevelType w:val="multilevel"/>
    <w:tmpl w:val="52DE65C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 w15:restartNumberingAfterBreak="0">
    <w:nsid w:val="48F055DF"/>
    <w:multiLevelType w:val="multilevel"/>
    <w:tmpl w:val="078A9600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3" w15:restartNumberingAfterBreak="0">
    <w:nsid w:val="49157152"/>
    <w:multiLevelType w:val="multilevel"/>
    <w:tmpl w:val="35905DF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4" w15:restartNumberingAfterBreak="0">
    <w:nsid w:val="494107A3"/>
    <w:multiLevelType w:val="multilevel"/>
    <w:tmpl w:val="4D10B5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5" w15:restartNumberingAfterBreak="0">
    <w:nsid w:val="49DD69F9"/>
    <w:multiLevelType w:val="multilevel"/>
    <w:tmpl w:val="6FBA9880"/>
    <w:lvl w:ilvl="0">
      <w:start w:val="1"/>
      <w:numFmt w:val="decimal"/>
      <w:lvlText w:val="%1."/>
      <w:lvlJc w:val="left"/>
      <w:pPr>
        <w:tabs>
          <w:tab w:val="num" w:pos="0"/>
        </w:tabs>
        <w:ind w:left="842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6" w15:restartNumberingAfterBreak="0">
    <w:nsid w:val="4A9C037F"/>
    <w:multiLevelType w:val="multilevel"/>
    <w:tmpl w:val="950C839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7" w15:restartNumberingAfterBreak="0">
    <w:nsid w:val="4B484AE2"/>
    <w:multiLevelType w:val="multilevel"/>
    <w:tmpl w:val="F524186E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8" w15:restartNumberingAfterBreak="0">
    <w:nsid w:val="4BEC65F9"/>
    <w:multiLevelType w:val="multilevel"/>
    <w:tmpl w:val="A7ECB7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9" w15:restartNumberingAfterBreak="0">
    <w:nsid w:val="4DAA2B4F"/>
    <w:multiLevelType w:val="multilevel"/>
    <w:tmpl w:val="770CA4C6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0" w15:restartNumberingAfterBreak="0">
    <w:nsid w:val="4E72303E"/>
    <w:multiLevelType w:val="multilevel"/>
    <w:tmpl w:val="F1BE9C64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1" w15:restartNumberingAfterBreak="0">
    <w:nsid w:val="4F0651E4"/>
    <w:multiLevelType w:val="multilevel"/>
    <w:tmpl w:val="D5EC79B8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2" w15:restartNumberingAfterBreak="0">
    <w:nsid w:val="4FC3412D"/>
    <w:multiLevelType w:val="multilevel"/>
    <w:tmpl w:val="18166EDE"/>
    <w:lvl w:ilvl="0">
      <w:start w:val="1"/>
      <w:numFmt w:val="decimal"/>
      <w:lvlText w:val="%1."/>
      <w:lvlJc w:val="left"/>
      <w:pPr>
        <w:tabs>
          <w:tab w:val="num" w:pos="0"/>
        </w:tabs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3" w15:restartNumberingAfterBreak="0">
    <w:nsid w:val="4FD8584A"/>
    <w:multiLevelType w:val="multilevel"/>
    <w:tmpl w:val="96D2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4FE95D39"/>
    <w:multiLevelType w:val="multilevel"/>
    <w:tmpl w:val="28E44000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5" w15:restartNumberingAfterBreak="0">
    <w:nsid w:val="5106125C"/>
    <w:multiLevelType w:val="multilevel"/>
    <w:tmpl w:val="25744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6" w15:restartNumberingAfterBreak="0">
    <w:nsid w:val="5207230E"/>
    <w:multiLevelType w:val="multilevel"/>
    <w:tmpl w:val="EBBC1DA2"/>
    <w:lvl w:ilvl="0">
      <w:start w:val="1"/>
      <w:numFmt w:val="decimal"/>
      <w:lvlText w:val="%1."/>
      <w:lvlJc w:val="left"/>
      <w:pPr>
        <w:tabs>
          <w:tab w:val="num" w:pos="340"/>
        </w:tabs>
        <w:ind w:left="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340"/>
        </w:tabs>
        <w:ind w:left="142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4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6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8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08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2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48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47" w15:restartNumberingAfterBreak="0">
    <w:nsid w:val="52461509"/>
    <w:multiLevelType w:val="multilevel"/>
    <w:tmpl w:val="40B008B6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8" w15:restartNumberingAfterBreak="0">
    <w:nsid w:val="52D16F54"/>
    <w:multiLevelType w:val="multilevel"/>
    <w:tmpl w:val="59F81BAE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9" w15:restartNumberingAfterBreak="0">
    <w:nsid w:val="540C1BB8"/>
    <w:multiLevelType w:val="multilevel"/>
    <w:tmpl w:val="2C44BC0E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0" w15:restartNumberingAfterBreak="0">
    <w:nsid w:val="54F16846"/>
    <w:multiLevelType w:val="multilevel"/>
    <w:tmpl w:val="0BCE17E4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 w15:restartNumberingAfterBreak="0">
    <w:nsid w:val="553F1DC2"/>
    <w:multiLevelType w:val="multilevel"/>
    <w:tmpl w:val="B7D05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55B24305"/>
    <w:multiLevelType w:val="multilevel"/>
    <w:tmpl w:val="D360C6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3" w15:restartNumberingAfterBreak="0">
    <w:nsid w:val="55FA234E"/>
    <w:multiLevelType w:val="multilevel"/>
    <w:tmpl w:val="1C0EB2AA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4" w15:restartNumberingAfterBreak="0">
    <w:nsid w:val="58993103"/>
    <w:multiLevelType w:val="hybridMultilevel"/>
    <w:tmpl w:val="09788350"/>
    <w:lvl w:ilvl="0" w:tplc="4ECC64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89D5AAE"/>
    <w:multiLevelType w:val="multilevel"/>
    <w:tmpl w:val="41D01D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6" w15:restartNumberingAfterBreak="0">
    <w:nsid w:val="59BD01F0"/>
    <w:multiLevelType w:val="multilevel"/>
    <w:tmpl w:val="FC5E36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7" w15:restartNumberingAfterBreak="0">
    <w:nsid w:val="5A6052DC"/>
    <w:multiLevelType w:val="multilevel"/>
    <w:tmpl w:val="07D6189E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8" w15:restartNumberingAfterBreak="0">
    <w:nsid w:val="5B325249"/>
    <w:multiLevelType w:val="multilevel"/>
    <w:tmpl w:val="2056F368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9" w15:restartNumberingAfterBreak="0">
    <w:nsid w:val="5B576538"/>
    <w:multiLevelType w:val="multilevel"/>
    <w:tmpl w:val="CB423BFA"/>
    <w:lvl w:ilvl="0">
      <w:start w:val="1"/>
      <w:numFmt w:val="decimal"/>
      <w:lvlText w:val="%1."/>
      <w:lvlJc w:val="left"/>
      <w:pPr>
        <w:tabs>
          <w:tab w:val="num" w:pos="34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0" w15:restartNumberingAfterBreak="0">
    <w:nsid w:val="5CA91914"/>
    <w:multiLevelType w:val="multilevel"/>
    <w:tmpl w:val="94CE3B8A"/>
    <w:lvl w:ilvl="0">
      <w:start w:val="1"/>
      <w:numFmt w:val="bullet"/>
      <w:lvlText w:val="•"/>
      <w:lvlJc w:val="left"/>
      <w:pPr>
        <w:tabs>
          <w:tab w:val="num" w:pos="0"/>
        </w:tabs>
        <w:ind w:left="1094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1" w15:restartNumberingAfterBreak="0">
    <w:nsid w:val="5D8C1F02"/>
    <w:multiLevelType w:val="multilevel"/>
    <w:tmpl w:val="9196B636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2" w15:restartNumberingAfterBreak="0">
    <w:nsid w:val="5E245F8B"/>
    <w:multiLevelType w:val="multilevel"/>
    <w:tmpl w:val="26D078F2"/>
    <w:lvl w:ilvl="0">
      <w:start w:val="1"/>
      <w:numFmt w:val="decimal"/>
      <w:lvlText w:val="%1."/>
      <w:lvlJc w:val="left"/>
      <w:pPr>
        <w:tabs>
          <w:tab w:val="num" w:pos="0"/>
        </w:tabs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3" w15:restartNumberingAfterBreak="0">
    <w:nsid w:val="61030B16"/>
    <w:multiLevelType w:val="multilevel"/>
    <w:tmpl w:val="006ED7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4" w15:restartNumberingAfterBreak="0">
    <w:nsid w:val="610C5FAE"/>
    <w:multiLevelType w:val="multilevel"/>
    <w:tmpl w:val="BFD609BA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5" w15:restartNumberingAfterBreak="0">
    <w:nsid w:val="61471FED"/>
    <w:multiLevelType w:val="multilevel"/>
    <w:tmpl w:val="F8AEF444"/>
    <w:lvl w:ilvl="0">
      <w:start w:val="1"/>
      <w:numFmt w:val="decimal"/>
      <w:lvlText w:val="%1."/>
      <w:lvlJc w:val="left"/>
      <w:pPr>
        <w:tabs>
          <w:tab w:val="num" w:pos="34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6" w15:restartNumberingAfterBreak="0">
    <w:nsid w:val="6399331E"/>
    <w:multiLevelType w:val="multilevel"/>
    <w:tmpl w:val="7D78FCD8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7" w15:restartNumberingAfterBreak="0">
    <w:nsid w:val="63D65F7D"/>
    <w:multiLevelType w:val="multilevel"/>
    <w:tmpl w:val="0AF48CF4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8" w15:restartNumberingAfterBreak="0">
    <w:nsid w:val="64316888"/>
    <w:multiLevelType w:val="multilevel"/>
    <w:tmpl w:val="F596FF30"/>
    <w:lvl w:ilvl="0">
      <w:start w:val="1"/>
      <w:numFmt w:val="decimal"/>
      <w:lvlText w:val="%1."/>
      <w:lvlJc w:val="left"/>
      <w:pPr>
        <w:tabs>
          <w:tab w:val="num" w:pos="340"/>
        </w:tabs>
        <w:ind w:left="5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9" w15:restartNumberingAfterBreak="0">
    <w:nsid w:val="645A0A90"/>
    <w:multiLevelType w:val="multilevel"/>
    <w:tmpl w:val="BDE6D346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0" w15:restartNumberingAfterBreak="0">
    <w:nsid w:val="657C1871"/>
    <w:multiLevelType w:val="multilevel"/>
    <w:tmpl w:val="C6F062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1" w15:restartNumberingAfterBreak="0">
    <w:nsid w:val="6580347C"/>
    <w:multiLevelType w:val="multilevel"/>
    <w:tmpl w:val="6C7A0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2" w15:restartNumberingAfterBreak="0">
    <w:nsid w:val="65872F84"/>
    <w:multiLevelType w:val="multilevel"/>
    <w:tmpl w:val="450C6A8E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3" w15:restartNumberingAfterBreak="0">
    <w:nsid w:val="65AD691A"/>
    <w:multiLevelType w:val="multilevel"/>
    <w:tmpl w:val="9CF02E9C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4" w15:restartNumberingAfterBreak="0">
    <w:nsid w:val="66BE506D"/>
    <w:multiLevelType w:val="multilevel"/>
    <w:tmpl w:val="4CEC86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5" w15:restartNumberingAfterBreak="0">
    <w:nsid w:val="66C43C72"/>
    <w:multiLevelType w:val="multilevel"/>
    <w:tmpl w:val="53BA79CE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6" w15:restartNumberingAfterBreak="0">
    <w:nsid w:val="67CF399D"/>
    <w:multiLevelType w:val="multilevel"/>
    <w:tmpl w:val="F9EA0E3C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7" w15:restartNumberingAfterBreak="0">
    <w:nsid w:val="688F7A67"/>
    <w:multiLevelType w:val="multilevel"/>
    <w:tmpl w:val="197E35CE"/>
    <w:lvl w:ilvl="0">
      <w:start w:val="1"/>
      <w:numFmt w:val="decimal"/>
      <w:lvlText w:val="%1."/>
      <w:lvlJc w:val="left"/>
      <w:pPr>
        <w:tabs>
          <w:tab w:val="num" w:pos="0"/>
        </w:tabs>
        <w:ind w:left="41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8" w15:restartNumberingAfterBreak="0">
    <w:nsid w:val="68932052"/>
    <w:multiLevelType w:val="multilevel"/>
    <w:tmpl w:val="1F8C924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79" w15:restartNumberingAfterBreak="0">
    <w:nsid w:val="68B10D49"/>
    <w:multiLevelType w:val="multilevel"/>
    <w:tmpl w:val="B43AB1C8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0" w15:restartNumberingAfterBreak="0">
    <w:nsid w:val="6D55304D"/>
    <w:multiLevelType w:val="multilevel"/>
    <w:tmpl w:val="78D88DE2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81" w15:restartNumberingAfterBreak="0">
    <w:nsid w:val="6E6E3B29"/>
    <w:multiLevelType w:val="multilevel"/>
    <w:tmpl w:val="A8728F24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2" w15:restartNumberingAfterBreak="0">
    <w:nsid w:val="6ECC66F8"/>
    <w:multiLevelType w:val="multilevel"/>
    <w:tmpl w:val="0DDC28AE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3" w15:restartNumberingAfterBreak="0">
    <w:nsid w:val="6F277069"/>
    <w:multiLevelType w:val="multilevel"/>
    <w:tmpl w:val="79D2143E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84" w15:restartNumberingAfterBreak="0">
    <w:nsid w:val="70B65899"/>
    <w:multiLevelType w:val="multilevel"/>
    <w:tmpl w:val="62F02670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85" w15:restartNumberingAfterBreak="0">
    <w:nsid w:val="70DB3EF2"/>
    <w:multiLevelType w:val="multilevel"/>
    <w:tmpl w:val="12F817F6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6" w15:restartNumberingAfterBreak="0">
    <w:nsid w:val="71010BDD"/>
    <w:multiLevelType w:val="multilevel"/>
    <w:tmpl w:val="8BF0153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7" w15:restartNumberingAfterBreak="0">
    <w:nsid w:val="71AE6F16"/>
    <w:multiLevelType w:val="multilevel"/>
    <w:tmpl w:val="F07C5DB6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8" w15:restartNumberingAfterBreak="0">
    <w:nsid w:val="72463807"/>
    <w:multiLevelType w:val="multilevel"/>
    <w:tmpl w:val="3FBA261A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9" w15:restartNumberingAfterBreak="0">
    <w:nsid w:val="72A6164C"/>
    <w:multiLevelType w:val="multilevel"/>
    <w:tmpl w:val="40D0F8B8"/>
    <w:lvl w:ilvl="0">
      <w:start w:val="1"/>
      <w:numFmt w:val="decimal"/>
      <w:lvlText w:val="%1."/>
      <w:lvlJc w:val="left"/>
      <w:pPr>
        <w:tabs>
          <w:tab w:val="num" w:pos="0"/>
        </w:tabs>
        <w:ind w:left="5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0" w15:restartNumberingAfterBreak="0">
    <w:nsid w:val="72C00E6C"/>
    <w:multiLevelType w:val="multilevel"/>
    <w:tmpl w:val="FE0CBD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1" w15:restartNumberingAfterBreak="0">
    <w:nsid w:val="72CD0425"/>
    <w:multiLevelType w:val="multilevel"/>
    <w:tmpl w:val="641855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2" w15:restartNumberingAfterBreak="0">
    <w:nsid w:val="741D441F"/>
    <w:multiLevelType w:val="multilevel"/>
    <w:tmpl w:val="39780A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93" w15:restartNumberingAfterBreak="0">
    <w:nsid w:val="74221DB4"/>
    <w:multiLevelType w:val="multilevel"/>
    <w:tmpl w:val="75B88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 w15:restartNumberingAfterBreak="0">
    <w:nsid w:val="746802A1"/>
    <w:multiLevelType w:val="multilevel"/>
    <w:tmpl w:val="12E05CE4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 w:val="0"/>
        <w:strike w:val="0"/>
        <w:dstrike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09" w:hanging="432"/>
      </w:pPr>
    </w:lvl>
    <w:lvl w:ilvl="2">
      <w:start w:val="1"/>
      <w:numFmt w:val="bullet"/>
      <w:lvlText w:val=""/>
      <w:lvlJc w:val="left"/>
      <w:pPr>
        <w:tabs>
          <w:tab w:val="num" w:pos="0"/>
        </w:tabs>
        <w:ind w:left="1224" w:hanging="504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5" w15:restartNumberingAfterBreak="0">
    <w:nsid w:val="74EE2129"/>
    <w:multiLevelType w:val="multilevel"/>
    <w:tmpl w:val="C968177E"/>
    <w:lvl w:ilvl="0">
      <w:start w:val="1"/>
      <w:numFmt w:val="decimal"/>
      <w:lvlText w:val="%1."/>
      <w:lvlJc w:val="left"/>
      <w:pPr>
        <w:tabs>
          <w:tab w:val="num" w:pos="0"/>
        </w:tabs>
        <w:ind w:left="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6" w15:restartNumberingAfterBreak="0">
    <w:nsid w:val="78DB4D01"/>
    <w:multiLevelType w:val="multilevel"/>
    <w:tmpl w:val="E174AF3A"/>
    <w:lvl w:ilvl="0">
      <w:start w:val="1"/>
      <w:numFmt w:val="decimal"/>
      <w:lvlText w:val="%1."/>
      <w:lvlJc w:val="left"/>
      <w:pPr>
        <w:tabs>
          <w:tab w:val="num" w:pos="0"/>
        </w:tabs>
        <w:ind w:left="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7" w15:restartNumberingAfterBreak="0">
    <w:nsid w:val="79823F4B"/>
    <w:multiLevelType w:val="multilevel"/>
    <w:tmpl w:val="A8F8A1D8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8" w15:restartNumberingAfterBreak="0">
    <w:nsid w:val="79CC64CE"/>
    <w:multiLevelType w:val="multilevel"/>
    <w:tmpl w:val="07AEEF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9" w15:restartNumberingAfterBreak="0">
    <w:nsid w:val="7ACD59E1"/>
    <w:multiLevelType w:val="multilevel"/>
    <w:tmpl w:val="C50CE65C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0" w15:restartNumberingAfterBreak="0">
    <w:nsid w:val="7C134216"/>
    <w:multiLevelType w:val="multilevel"/>
    <w:tmpl w:val="0CAEC892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1" w15:restartNumberingAfterBreak="0">
    <w:nsid w:val="7C1D34D2"/>
    <w:multiLevelType w:val="multilevel"/>
    <w:tmpl w:val="48928A12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2" w15:restartNumberingAfterBreak="0">
    <w:nsid w:val="7C995B48"/>
    <w:multiLevelType w:val="multilevel"/>
    <w:tmpl w:val="3EDC0F76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3" w15:restartNumberingAfterBreak="0">
    <w:nsid w:val="7CC85579"/>
    <w:multiLevelType w:val="multilevel"/>
    <w:tmpl w:val="8EA86E72"/>
    <w:lvl w:ilvl="0">
      <w:start w:val="1"/>
      <w:numFmt w:val="decimal"/>
      <w:lvlText w:val="%1."/>
      <w:lvlJc w:val="left"/>
      <w:pPr>
        <w:tabs>
          <w:tab w:val="num" w:pos="0"/>
        </w:tabs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4" w15:restartNumberingAfterBreak="0">
    <w:nsid w:val="7D1F622F"/>
    <w:multiLevelType w:val="multilevel"/>
    <w:tmpl w:val="04A8069A"/>
    <w:lvl w:ilvl="0">
      <w:start w:val="1"/>
      <w:numFmt w:val="decimal"/>
      <w:lvlText w:val="%1."/>
      <w:lvlJc w:val="left"/>
      <w:pPr>
        <w:tabs>
          <w:tab w:val="num" w:pos="0"/>
        </w:tabs>
        <w:ind w:left="662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5" w15:restartNumberingAfterBreak="0">
    <w:nsid w:val="7D7F56FC"/>
    <w:multiLevelType w:val="multilevel"/>
    <w:tmpl w:val="8FA09AF0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6" w15:restartNumberingAfterBreak="0">
    <w:nsid w:val="7DAD272C"/>
    <w:multiLevelType w:val="multilevel"/>
    <w:tmpl w:val="F03CE722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7" w15:restartNumberingAfterBreak="0">
    <w:nsid w:val="7E4B5F14"/>
    <w:multiLevelType w:val="multilevel"/>
    <w:tmpl w:val="B37ADA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8" w15:restartNumberingAfterBreak="0">
    <w:nsid w:val="7EB70140"/>
    <w:multiLevelType w:val="multilevel"/>
    <w:tmpl w:val="2F262F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9" w15:restartNumberingAfterBreak="0">
    <w:nsid w:val="7EDB5AED"/>
    <w:multiLevelType w:val="multilevel"/>
    <w:tmpl w:val="FE56D1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0" w15:restartNumberingAfterBreak="0">
    <w:nsid w:val="7F0C371F"/>
    <w:multiLevelType w:val="multilevel"/>
    <w:tmpl w:val="D47C4C80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1" w15:restartNumberingAfterBreak="0">
    <w:nsid w:val="7F18076F"/>
    <w:multiLevelType w:val="multilevel"/>
    <w:tmpl w:val="AE100B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12" w15:restartNumberingAfterBreak="0">
    <w:nsid w:val="7FE25824"/>
    <w:multiLevelType w:val="multilevel"/>
    <w:tmpl w:val="44B2BB74"/>
    <w:lvl w:ilvl="0">
      <w:start w:val="1"/>
      <w:numFmt w:val="decimal"/>
      <w:lvlText w:val="%1."/>
      <w:lvlJc w:val="left"/>
      <w:pPr>
        <w:tabs>
          <w:tab w:val="num" w:pos="0"/>
        </w:tabs>
        <w:ind w:left="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9"/>
  </w:num>
  <w:num w:numId="2">
    <w:abstractNumId w:val="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149"/>
    <w:rsid w:val="000173F4"/>
    <w:rsid w:val="00020CB0"/>
    <w:rsid w:val="00057455"/>
    <w:rsid w:val="000A3D79"/>
    <w:rsid w:val="00112C7B"/>
    <w:rsid w:val="001474BF"/>
    <w:rsid w:val="00236A91"/>
    <w:rsid w:val="00374E08"/>
    <w:rsid w:val="00421304"/>
    <w:rsid w:val="004C6DB5"/>
    <w:rsid w:val="005E00D9"/>
    <w:rsid w:val="005F6EA3"/>
    <w:rsid w:val="0065788B"/>
    <w:rsid w:val="006610FF"/>
    <w:rsid w:val="00681316"/>
    <w:rsid w:val="007504D4"/>
    <w:rsid w:val="007D3140"/>
    <w:rsid w:val="008B6346"/>
    <w:rsid w:val="00907243"/>
    <w:rsid w:val="00A7735E"/>
    <w:rsid w:val="00AC36AE"/>
    <w:rsid w:val="00AE2AD9"/>
    <w:rsid w:val="00B22F24"/>
    <w:rsid w:val="00B61C87"/>
    <w:rsid w:val="00B97FA0"/>
    <w:rsid w:val="00BB6149"/>
    <w:rsid w:val="00BC6FCD"/>
    <w:rsid w:val="00C52032"/>
    <w:rsid w:val="00C5752E"/>
    <w:rsid w:val="00C62FE7"/>
    <w:rsid w:val="00D002E1"/>
    <w:rsid w:val="00D01B4A"/>
    <w:rsid w:val="00D72E48"/>
    <w:rsid w:val="00D9553B"/>
    <w:rsid w:val="00DE70DA"/>
    <w:rsid w:val="00E253F7"/>
    <w:rsid w:val="00E42AA8"/>
    <w:rsid w:val="00E834C1"/>
    <w:rsid w:val="00EC3F8F"/>
    <w:rsid w:val="00ED3637"/>
    <w:rsid w:val="00FD6C96"/>
    <w:rsid w:val="00FE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D3CE96-1110-4D19-99CF-962ECB9D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DE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0"/>
    <w:uiPriority w:val="9"/>
    <w:qFormat/>
    <w:pPr>
      <w:widowControl w:val="0"/>
      <w:numPr>
        <w:numId w:val="1"/>
      </w:numPr>
      <w:autoSpaceDE w:val="0"/>
      <w:spacing w:before="64"/>
      <w:ind w:left="7467" w:firstLine="0"/>
      <w:outlineLvl w:val="0"/>
    </w:pPr>
    <w:rPr>
      <w:b/>
      <w:bCs/>
    </w:rPr>
  </w:style>
  <w:style w:type="paragraph" w:styleId="2">
    <w:name w:val="heading 2"/>
    <w:basedOn w:val="a"/>
    <w:next w:val="a0"/>
    <w:uiPriority w:val="9"/>
    <w:semiHidden/>
    <w:unhideWhenUsed/>
    <w:qFormat/>
    <w:pPr>
      <w:widowControl w:val="0"/>
      <w:numPr>
        <w:ilvl w:val="1"/>
        <w:numId w:val="1"/>
      </w:numPr>
      <w:autoSpaceDE w:val="0"/>
      <w:ind w:left="809" w:hanging="240"/>
      <w:outlineLvl w:val="1"/>
    </w:pPr>
    <w:rPr>
      <w:b/>
      <w:b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mbria" w:hAnsi="Cambria" w:cs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mbria" w:hAnsi="Cambria" w:cs="Cambria"/>
      <w:color w:val="243F60"/>
      <w:sz w:val="20"/>
      <w:szCs w:val="20"/>
    </w:rPr>
  </w:style>
  <w:style w:type="paragraph" w:styleId="6">
    <w:name w:val="heading 6"/>
    <w:basedOn w:val="a"/>
    <w:next w:val="a"/>
    <w:uiPriority w:val="9"/>
    <w:semiHidden/>
    <w:unhideWhenUsed/>
    <w:qFormat/>
    <w:pPr>
      <w:numPr>
        <w:ilvl w:val="5"/>
        <w:numId w:val="1"/>
      </w:numPr>
      <w:spacing w:before="240" w:after="60"/>
      <w:ind w:left="360" w:firstLine="0"/>
      <w:outlineLvl w:val="5"/>
    </w:pPr>
    <w:rPr>
      <w:i/>
      <w:szCs w:val="20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Cambria" w:hAnsi="Cambria" w:cs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outlineLvl w:val="7"/>
    </w:pPr>
    <w:rPr>
      <w:rFonts w:ascii="Arial" w:hAnsi="Arial" w:cs="Arial"/>
      <w:i/>
      <w:sz w:val="20"/>
      <w:szCs w:val="20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0"/>
      </w:tabs>
      <w:spacing w:before="240" w:after="60"/>
      <w:outlineLvl w:val="8"/>
    </w:pPr>
    <w:rPr>
      <w:rFonts w:ascii="Arial" w:hAnsi="Arial" w:cs="Arial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  <w:color w:val="000000"/>
      <w:sz w:val="16"/>
      <w:szCs w:val="16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6z1">
    <w:name w:val="WW8Num6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8z1">
    <w:name w:val="WW8Num8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9z1">
    <w:name w:val="WW8Num9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1z1">
    <w:name w:val="WW8Num11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2z0">
    <w:name w:val="WW8Num12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14z1">
    <w:name w:val="WW8Num14z1"/>
    <w:qFormat/>
    <w:rPr>
      <w:lang w:val="ru-RU" w:bidi="ar-SA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7z1">
    <w:name w:val="WW8Num17z1"/>
    <w:qFormat/>
    <w:rPr>
      <w:lang w:val="ru-RU" w:bidi="ar-SA"/>
    </w:rPr>
  </w:style>
  <w:style w:type="character" w:customStyle="1" w:styleId="WW8Num18z0">
    <w:name w:val="WW8Num18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8z1">
    <w:name w:val="WW8Num18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0z0">
    <w:name w:val="WW8Num2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1z1">
    <w:name w:val="WW8Num21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22z1">
    <w:name w:val="WW8Num22z1"/>
    <w:qFormat/>
    <w:rPr>
      <w:lang w:val="ru-RU" w:bidi="ar-SA"/>
    </w:rPr>
  </w:style>
  <w:style w:type="character" w:customStyle="1" w:styleId="WW8Num23z0">
    <w:name w:val="WW8Num23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6z1">
    <w:name w:val="WW8Num26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9z0">
    <w:name w:val="WW8Num29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29z1">
    <w:name w:val="WW8Num29z1"/>
    <w:qFormat/>
    <w:rPr>
      <w:lang w:val="ru-RU" w:bidi="ar-SA"/>
    </w:rPr>
  </w:style>
  <w:style w:type="character" w:customStyle="1" w:styleId="WW8Num30z0">
    <w:name w:val="WW8Num30z0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32z1">
    <w:name w:val="WW8Num32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34z1">
    <w:name w:val="WW8Num3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35z0">
    <w:name w:val="WW8Num3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35z1">
    <w:name w:val="WW8Num35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36z0">
    <w:name w:val="WW8Num3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37z0">
    <w:name w:val="WW8Num37z0"/>
    <w:qFormat/>
    <w:rPr>
      <w:b/>
    </w:rPr>
  </w:style>
  <w:style w:type="character" w:customStyle="1" w:styleId="WW8Num39z0">
    <w:name w:val="WW8Num39z0"/>
    <w:qFormat/>
    <w:rPr>
      <w:b w:val="0"/>
    </w:rPr>
  </w:style>
  <w:style w:type="character" w:customStyle="1" w:styleId="WW8Num40z0">
    <w:name w:val="WW8Num4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40z1">
    <w:name w:val="WW8Num4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41z0">
    <w:name w:val="WW8Num4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42z0">
    <w:name w:val="WW8Num42z0"/>
    <w:qFormat/>
    <w:rPr>
      <w:rFonts w:ascii="Times New Roman" w:eastAsia="Times New Roman" w:hAnsi="Times New Roman" w:cs="Times New Roman"/>
      <w:b/>
      <w:bCs/>
      <w:i w:val="0"/>
      <w:iCs w:val="0"/>
      <w:color w:val="000000"/>
      <w:spacing w:val="0"/>
      <w:w w:val="100"/>
      <w:sz w:val="22"/>
      <w:szCs w:val="22"/>
      <w:lang w:val="ru-RU" w:bidi="ar-SA"/>
    </w:rPr>
  </w:style>
  <w:style w:type="character" w:customStyle="1" w:styleId="WW8Num42z1">
    <w:name w:val="WW8Num42z1"/>
    <w:qFormat/>
    <w:rPr>
      <w:lang w:val="ru-RU" w:bidi="ar-SA"/>
    </w:rPr>
  </w:style>
  <w:style w:type="character" w:customStyle="1" w:styleId="WW8Num43z0">
    <w:name w:val="WW8Num43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43z1">
    <w:name w:val="WW8Num43z1"/>
    <w:qFormat/>
    <w:rPr>
      <w:lang w:val="ru-RU" w:bidi="ar-SA"/>
    </w:rPr>
  </w:style>
  <w:style w:type="character" w:customStyle="1" w:styleId="WW8Num44z0">
    <w:name w:val="WW8Num44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44z1">
    <w:name w:val="WW8Num44z1"/>
    <w:qFormat/>
    <w:rPr>
      <w:lang w:val="ru-RU" w:bidi="ar-SA"/>
    </w:rPr>
  </w:style>
  <w:style w:type="character" w:customStyle="1" w:styleId="WW8Num45z0">
    <w:name w:val="WW8Num45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45z1">
    <w:name w:val="WW8Num45z1"/>
    <w:qFormat/>
    <w:rPr>
      <w:lang w:val="ru-RU" w:bidi="ar-SA"/>
    </w:rPr>
  </w:style>
  <w:style w:type="character" w:customStyle="1" w:styleId="WW8Num46z0">
    <w:name w:val="WW8Num4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47z0">
    <w:name w:val="WW8Num4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47z1">
    <w:name w:val="WW8Num47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48z0">
    <w:name w:val="WW8Num48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49z0">
    <w:name w:val="WW8Num4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49z1">
    <w:name w:val="WW8Num49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50z0">
    <w:name w:val="WW8Num50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50z1">
    <w:name w:val="WW8Num50z1"/>
    <w:qFormat/>
    <w:rPr>
      <w:lang w:val="ru-RU" w:bidi="ar-SA"/>
    </w:rPr>
  </w:style>
  <w:style w:type="character" w:customStyle="1" w:styleId="WW8Num54z0">
    <w:name w:val="WW8Num5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54z1">
    <w:name w:val="WW8Num5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55z0">
    <w:name w:val="WW8Num5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55z2">
    <w:name w:val="WW8Num55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56z0">
    <w:name w:val="WW8Num5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56z2">
    <w:name w:val="WW8Num56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57z0">
    <w:name w:val="WW8Num5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57z1">
    <w:name w:val="WW8Num57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58z0">
    <w:name w:val="WW8Num58z0"/>
    <w:qFormat/>
    <w:rPr>
      <w:rFonts w:ascii="Times New Roman" w:hAnsi="Times New Roman" w:cs="Times New Roman"/>
      <w:b w:val="0"/>
      <w:sz w:val="20"/>
      <w:szCs w:val="20"/>
    </w:rPr>
  </w:style>
  <w:style w:type="character" w:customStyle="1" w:styleId="WW8Num59z0">
    <w:name w:val="WW8Num59z0"/>
    <w:qFormat/>
    <w:rPr>
      <w:b w:val="0"/>
      <w:strike w:val="0"/>
      <w:dstrike w:val="0"/>
    </w:rPr>
  </w:style>
  <w:style w:type="character" w:customStyle="1" w:styleId="WW8Num59z2">
    <w:name w:val="WW8Num59z2"/>
    <w:qFormat/>
    <w:rPr>
      <w:rFonts w:ascii="Symbol" w:hAnsi="Symbol" w:cs="Symbol"/>
    </w:rPr>
  </w:style>
  <w:style w:type="character" w:customStyle="1" w:styleId="WW8Num61z0">
    <w:name w:val="WW8Num6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61z1">
    <w:name w:val="WW8Num61z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1z2">
    <w:name w:val="WW8Num61z2"/>
    <w:qFormat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1z4">
    <w:name w:val="WW8Num61z4"/>
    <w:qFormat/>
    <w:rPr>
      <w:rFonts w:ascii="Segoe UI Symbol" w:eastAsia="Segoe UI Symbol" w:hAnsi="Segoe UI Symbol" w:cs="Segoe UI Symbol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2z0">
    <w:name w:val="WW8Num6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62z1">
    <w:name w:val="WW8Num62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4z0">
    <w:name w:val="WW8Num6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64z1">
    <w:name w:val="WW8Num6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5z0">
    <w:name w:val="WW8Num6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65z1">
    <w:name w:val="WW8Num65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66z1">
    <w:name w:val="WW8Num66z1"/>
    <w:qFormat/>
    <w:rPr>
      <w:lang w:val="ru-RU" w:bidi="ar-SA"/>
    </w:rPr>
  </w:style>
  <w:style w:type="character" w:customStyle="1" w:styleId="WW8Num67z0">
    <w:name w:val="WW8Num6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67z1">
    <w:name w:val="WW8Num67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8z0">
    <w:name w:val="WW8Num68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68z1">
    <w:name w:val="WW8Num68z1"/>
    <w:qFormat/>
    <w:rPr>
      <w:lang w:val="ru-RU" w:bidi="ar-SA"/>
    </w:rPr>
  </w:style>
  <w:style w:type="character" w:customStyle="1" w:styleId="WW8Num69z0">
    <w:name w:val="WW8Num6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69z2">
    <w:name w:val="WW8Num69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70z0">
    <w:name w:val="WW8Num7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70z1">
    <w:name w:val="WW8Num7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71z0">
    <w:name w:val="WW8Num7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71z1">
    <w:name w:val="WW8Num71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72z0">
    <w:name w:val="WW8Num7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72z2">
    <w:name w:val="WW8Num72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73z0">
    <w:name w:val="WW8Num73z0"/>
    <w:qFormat/>
    <w:rPr>
      <w:b/>
      <w:i w:val="0"/>
      <w:caps w:val="0"/>
      <w:smallCaps w:val="0"/>
      <w:strike w:val="0"/>
      <w:dstrike w:val="0"/>
      <w:vanish/>
      <w:position w:val="0"/>
      <w:sz w:val="24"/>
      <w:vertAlign w:val="baseline"/>
    </w:rPr>
  </w:style>
  <w:style w:type="character" w:customStyle="1" w:styleId="WW8Num74z0">
    <w:name w:val="WW8Num7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74z1">
    <w:name w:val="WW8Num7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75z0">
    <w:name w:val="WW8Num7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75z1">
    <w:name w:val="WW8Num75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76z0">
    <w:name w:val="WW8Num76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76z1">
    <w:name w:val="WW8Num76z1"/>
    <w:qFormat/>
    <w:rPr>
      <w:lang w:val="ru-RU" w:bidi="ar-SA"/>
    </w:rPr>
  </w:style>
  <w:style w:type="character" w:customStyle="1" w:styleId="WW8Num77z0">
    <w:name w:val="WW8Num7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77z1">
    <w:name w:val="WW8Num77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79z0">
    <w:name w:val="WW8Num7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79z2">
    <w:name w:val="WW8Num79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80z0">
    <w:name w:val="WW8Num8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81z0">
    <w:name w:val="WW8Num8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82z0">
    <w:name w:val="WW8Num82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82z1">
    <w:name w:val="WW8Num82z1"/>
    <w:qFormat/>
    <w:rPr>
      <w:lang w:val="ru-RU" w:bidi="ar-SA"/>
    </w:rPr>
  </w:style>
  <w:style w:type="character" w:customStyle="1" w:styleId="WW8Num84z0">
    <w:name w:val="WW8Num8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84z2">
    <w:name w:val="WW8Num84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85z0">
    <w:name w:val="WW8Num85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85z1">
    <w:name w:val="WW8Num85z1"/>
    <w:qFormat/>
    <w:rPr>
      <w:lang w:val="ru-RU" w:bidi="ar-SA"/>
    </w:rPr>
  </w:style>
  <w:style w:type="character" w:customStyle="1" w:styleId="WW8Num86z0">
    <w:name w:val="WW8Num8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86z1">
    <w:name w:val="WW8Num86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87z0">
    <w:name w:val="WW8Num8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88z0">
    <w:name w:val="WW8Num88z0"/>
    <w:qFormat/>
    <w:rPr>
      <w:b w:val="0"/>
    </w:rPr>
  </w:style>
  <w:style w:type="character" w:customStyle="1" w:styleId="WW8Num89z0">
    <w:name w:val="WW8Num89z0"/>
    <w:qFormat/>
    <w:rPr>
      <w:rFonts w:ascii="Times New Roman" w:hAnsi="Times New Roman" w:cs="Times New Roman"/>
    </w:rPr>
  </w:style>
  <w:style w:type="character" w:customStyle="1" w:styleId="WW8Num90z0">
    <w:name w:val="WW8Num90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90z1">
    <w:name w:val="WW8Num90z1"/>
    <w:qFormat/>
    <w:rPr>
      <w:lang w:val="ru-RU" w:bidi="ar-SA"/>
    </w:rPr>
  </w:style>
  <w:style w:type="character" w:customStyle="1" w:styleId="WW8Num92z0">
    <w:name w:val="WW8Num92z0"/>
    <w:qFormat/>
  </w:style>
  <w:style w:type="character" w:customStyle="1" w:styleId="WW8Num93z0">
    <w:name w:val="WW8Num93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93z1">
    <w:name w:val="WW8Num93z1"/>
    <w:qFormat/>
    <w:rPr>
      <w:lang w:val="ru-RU" w:bidi="ar-SA"/>
    </w:rPr>
  </w:style>
  <w:style w:type="character" w:customStyle="1" w:styleId="WW8Num94z0">
    <w:name w:val="WW8Num9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94z1">
    <w:name w:val="WW8Num9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95z0">
    <w:name w:val="WW8Num95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95z1">
    <w:name w:val="WW8Num95z1"/>
    <w:qFormat/>
    <w:rPr>
      <w:lang w:val="ru-RU" w:bidi="ar-SA"/>
    </w:rPr>
  </w:style>
  <w:style w:type="character" w:customStyle="1" w:styleId="WW8Num96z0">
    <w:name w:val="WW8Num96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96z1">
    <w:name w:val="WW8Num96z1"/>
    <w:qFormat/>
    <w:rPr>
      <w:lang w:val="ru-RU" w:bidi="ar-SA"/>
    </w:rPr>
  </w:style>
  <w:style w:type="character" w:customStyle="1" w:styleId="WW8Num98z0">
    <w:name w:val="WW8Num98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98z1">
    <w:name w:val="WW8Num98z1"/>
    <w:qFormat/>
    <w:rPr>
      <w:lang w:val="ru-RU" w:bidi="ar-SA"/>
    </w:rPr>
  </w:style>
  <w:style w:type="character" w:customStyle="1" w:styleId="WW8Num99z0">
    <w:name w:val="WW8Num99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99z1">
    <w:name w:val="WW8Num99z1"/>
    <w:qFormat/>
    <w:rPr>
      <w:lang w:val="ru-RU" w:bidi="ar-SA"/>
    </w:rPr>
  </w:style>
  <w:style w:type="character" w:customStyle="1" w:styleId="WW8Num101z0">
    <w:name w:val="WW8Num10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1z1">
    <w:name w:val="WW8Num101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02z0">
    <w:name w:val="WW8Num102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02z1">
    <w:name w:val="WW8Num102z1"/>
    <w:qFormat/>
    <w:rPr>
      <w:lang w:val="ru-RU" w:bidi="ar-SA"/>
    </w:rPr>
  </w:style>
  <w:style w:type="character" w:customStyle="1" w:styleId="WW8Num104z0">
    <w:name w:val="WW8Num10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05z0">
    <w:name w:val="WW8Num10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05z1">
    <w:name w:val="WW8Num105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6z0">
    <w:name w:val="WW8Num10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06z1">
    <w:name w:val="WW8Num106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7z0">
    <w:name w:val="WW8Num10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07z1">
    <w:name w:val="WW8Num107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8z0">
    <w:name w:val="WW8Num108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08z1">
    <w:name w:val="WW8Num108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9z0">
    <w:name w:val="WW8Num10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10z0">
    <w:name w:val="WW8Num11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10z1">
    <w:name w:val="WW8Num11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11z0">
    <w:name w:val="WW8Num11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11z1">
    <w:name w:val="WW8Num111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12z0">
    <w:name w:val="WW8Num112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12z1">
    <w:name w:val="WW8Num112z1"/>
    <w:qFormat/>
    <w:rPr>
      <w:lang w:val="ru-RU" w:bidi="ar-SA"/>
    </w:rPr>
  </w:style>
  <w:style w:type="character" w:customStyle="1" w:styleId="WW8Num113z0">
    <w:name w:val="WW8Num113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13z1">
    <w:name w:val="WW8Num113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15z0">
    <w:name w:val="WW8Num11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15z1">
    <w:name w:val="WW8Num115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17z0">
    <w:name w:val="WW8Num11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18z0">
    <w:name w:val="WW8Num118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19z0">
    <w:name w:val="WW8Num11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19z2">
    <w:name w:val="WW8Num119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20z0">
    <w:name w:val="WW8Num120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20z1">
    <w:name w:val="WW8Num120z1"/>
    <w:qFormat/>
    <w:rPr>
      <w:lang w:val="ru-RU" w:bidi="ar-SA"/>
    </w:rPr>
  </w:style>
  <w:style w:type="character" w:customStyle="1" w:styleId="WW8Num121z0">
    <w:name w:val="WW8Num121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121z1">
    <w:name w:val="WW8Num121z1"/>
    <w:qFormat/>
    <w:rPr>
      <w:lang w:val="ru-RU" w:bidi="ar-SA"/>
    </w:rPr>
  </w:style>
  <w:style w:type="character" w:customStyle="1" w:styleId="WW8Num122z0">
    <w:name w:val="WW8Num122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22z1">
    <w:name w:val="WW8Num122z1"/>
    <w:qFormat/>
    <w:rPr>
      <w:lang w:val="ru-RU" w:bidi="ar-SA"/>
    </w:rPr>
  </w:style>
  <w:style w:type="character" w:customStyle="1" w:styleId="WW8Num123z0">
    <w:name w:val="WW8Num123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23z1">
    <w:name w:val="WW8Num123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24z0">
    <w:name w:val="WW8Num12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25z0">
    <w:name w:val="WW8Num125z0"/>
    <w:qFormat/>
    <w:rPr>
      <w:b w:val="0"/>
    </w:rPr>
  </w:style>
  <w:style w:type="character" w:customStyle="1" w:styleId="WW8Num126z0">
    <w:name w:val="WW8Num12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26z1">
    <w:name w:val="WW8Num126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28z0">
    <w:name w:val="WW8Num128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28z1">
    <w:name w:val="WW8Num128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29z0">
    <w:name w:val="WW8Num12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29z1">
    <w:name w:val="WW8Num129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30z0">
    <w:name w:val="WW8Num130z0"/>
    <w:qFormat/>
  </w:style>
  <w:style w:type="character" w:customStyle="1" w:styleId="WW8Num131z0">
    <w:name w:val="WW8Num13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31z1">
    <w:name w:val="WW8Num131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32z0">
    <w:name w:val="WW8Num13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32z1">
    <w:name w:val="WW8Num132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33z0">
    <w:name w:val="WW8Num133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33z2">
    <w:name w:val="WW8Num133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34z0">
    <w:name w:val="WW8Num13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34z1">
    <w:name w:val="WW8Num13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35z0">
    <w:name w:val="WW8Num13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36z0">
    <w:name w:val="WW8Num13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38z0">
    <w:name w:val="WW8Num138z0"/>
    <w:qFormat/>
    <w:rPr>
      <w:rFonts w:ascii="Courier" w:hAnsi="Courier" w:cs="Courier"/>
    </w:rPr>
  </w:style>
  <w:style w:type="character" w:customStyle="1" w:styleId="WW8Num139z0">
    <w:name w:val="WW8Num13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40z0">
    <w:name w:val="WW8Num14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40z1">
    <w:name w:val="WW8Num14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41z0">
    <w:name w:val="WW8Num141z0"/>
    <w:qFormat/>
    <w:rPr>
      <w:b w:val="0"/>
    </w:rPr>
  </w:style>
  <w:style w:type="character" w:customStyle="1" w:styleId="WW8Num142z0">
    <w:name w:val="WW8Num142z0"/>
    <w:qFormat/>
    <w:rPr>
      <w:b w:val="0"/>
      <w:i w:val="0"/>
      <w:sz w:val="20"/>
    </w:rPr>
  </w:style>
  <w:style w:type="character" w:customStyle="1" w:styleId="WW8Num143z0">
    <w:name w:val="WW8Num143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44z0">
    <w:name w:val="WW8Num14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44z1">
    <w:name w:val="WW8Num14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45z0">
    <w:name w:val="WW8Num145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145z1">
    <w:name w:val="WW8Num145z1"/>
    <w:qFormat/>
    <w:rPr>
      <w:lang w:val="ru-RU" w:bidi="ar-SA"/>
    </w:rPr>
  </w:style>
  <w:style w:type="character" w:customStyle="1" w:styleId="WW8Num146z0">
    <w:name w:val="WW8Num146z0"/>
    <w:qFormat/>
    <w:rPr>
      <w:rFonts w:cs="Times New Roman"/>
      <w:b/>
      <w:bCs/>
      <w:i w:val="0"/>
      <w:iCs w:val="0"/>
    </w:rPr>
  </w:style>
  <w:style w:type="character" w:customStyle="1" w:styleId="WW8Num147z0">
    <w:name w:val="WW8Num147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47z1">
    <w:name w:val="WW8Num147z1"/>
    <w:qFormat/>
    <w:rPr>
      <w:lang w:val="ru-RU" w:bidi="ar-SA"/>
    </w:rPr>
  </w:style>
  <w:style w:type="character" w:customStyle="1" w:styleId="WW8Num148z0">
    <w:name w:val="WW8Num148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48z1">
    <w:name w:val="WW8Num148z1"/>
    <w:qFormat/>
    <w:rPr>
      <w:lang w:val="ru-RU" w:bidi="ar-SA"/>
    </w:rPr>
  </w:style>
  <w:style w:type="character" w:customStyle="1" w:styleId="WW8Num149z0">
    <w:name w:val="WW8Num149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149z1">
    <w:name w:val="WW8Num149z1"/>
    <w:qFormat/>
    <w:rPr>
      <w:lang w:val="ru-RU" w:bidi="ar-SA"/>
    </w:rPr>
  </w:style>
  <w:style w:type="character" w:customStyle="1" w:styleId="WW8Num150z0">
    <w:name w:val="WW8Num15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50z1">
    <w:name w:val="WW8Num15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51z0">
    <w:name w:val="WW8Num151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52z0">
    <w:name w:val="WW8Num152z0"/>
    <w:qFormat/>
    <w:rPr>
      <w:b/>
    </w:rPr>
  </w:style>
  <w:style w:type="character" w:customStyle="1" w:styleId="WW8Num153z0">
    <w:name w:val="WW8Num153z0"/>
    <w:qFormat/>
    <w:rPr>
      <w:rFonts w:ascii="Times New Roman" w:eastAsia="Times New Roman" w:hAnsi="Times New Roman" w:cs="Times New Roman"/>
      <w:b w:val="0"/>
      <w:bCs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54z0">
    <w:name w:val="WW8Num15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54z1">
    <w:name w:val="WW8Num15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56z0">
    <w:name w:val="WW8Num156z0"/>
    <w:qFormat/>
    <w:rPr>
      <w:rFonts w:ascii="Symbol" w:hAnsi="Symbol" w:cs="Symbol"/>
    </w:rPr>
  </w:style>
  <w:style w:type="character" w:customStyle="1" w:styleId="WW8Num156z1">
    <w:name w:val="WW8Num156z1"/>
    <w:qFormat/>
    <w:rPr>
      <w:rFonts w:ascii="Courier New" w:hAnsi="Courier New" w:cs="Courier New"/>
    </w:rPr>
  </w:style>
  <w:style w:type="character" w:customStyle="1" w:styleId="WW8Num156z2">
    <w:name w:val="WW8Num156z2"/>
    <w:qFormat/>
    <w:rPr>
      <w:rFonts w:ascii="Wingdings" w:hAnsi="Wingdings" w:cs="Wingdings"/>
    </w:rPr>
  </w:style>
  <w:style w:type="character" w:customStyle="1" w:styleId="WW8Num157z0">
    <w:name w:val="WW8Num15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57z2">
    <w:name w:val="WW8Num157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58z0">
    <w:name w:val="WW8Num158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158z1">
    <w:name w:val="WW8Num158z1"/>
    <w:qFormat/>
    <w:rPr>
      <w:lang w:val="ru-RU" w:bidi="ar-SA"/>
    </w:rPr>
  </w:style>
  <w:style w:type="character" w:customStyle="1" w:styleId="WW8Num159z0">
    <w:name w:val="WW8Num15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59z2">
    <w:name w:val="WW8Num159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60z0">
    <w:name w:val="WW8Num160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160z1">
    <w:name w:val="WW8Num160z1"/>
    <w:qFormat/>
    <w:rPr>
      <w:lang w:val="ru-RU" w:bidi="ar-SA"/>
    </w:rPr>
  </w:style>
  <w:style w:type="character" w:customStyle="1" w:styleId="WW8Num161z0">
    <w:name w:val="WW8Num161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61z1">
    <w:name w:val="WW8Num161z1"/>
    <w:qFormat/>
    <w:rPr>
      <w:lang w:val="ru-RU" w:bidi="ar-SA"/>
    </w:rPr>
  </w:style>
  <w:style w:type="character" w:customStyle="1" w:styleId="WW8Num162z0">
    <w:name w:val="WW8Num16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62z1">
    <w:name w:val="WW8Num162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64z0">
    <w:name w:val="WW8Num16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64z1">
    <w:name w:val="WW8Num16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65z0">
    <w:name w:val="WW8Num16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65z1">
    <w:name w:val="WW8Num165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69z0">
    <w:name w:val="WW8Num16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69z1">
    <w:name w:val="WW8Num169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72z0">
    <w:name w:val="WW8Num172z0"/>
    <w:qFormat/>
    <w:rPr>
      <w:b/>
      <w:i w:val="0"/>
      <w:caps w:val="0"/>
      <w:smallCaps w:val="0"/>
      <w:strike w:val="0"/>
      <w:dstrike w:val="0"/>
      <w:vanish/>
      <w:position w:val="0"/>
      <w:sz w:val="24"/>
      <w:vertAlign w:val="baseline"/>
    </w:rPr>
  </w:style>
  <w:style w:type="character" w:customStyle="1" w:styleId="WW8Num173z0">
    <w:name w:val="WW8Num173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</w:rPr>
  </w:style>
  <w:style w:type="character" w:customStyle="1" w:styleId="WW8Num174z0">
    <w:name w:val="WW8Num17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75z0">
    <w:name w:val="WW8Num175z0"/>
    <w:qFormat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75z1">
    <w:name w:val="WW8Num175z1"/>
    <w:qFormat/>
    <w:rPr>
      <w:rFonts w:ascii="Segoe UI Symbol" w:eastAsia="Segoe UI Symbol" w:hAnsi="Segoe UI Symbol" w:cs="Segoe UI Symbol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76z0">
    <w:name w:val="WW8Num17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77z0">
    <w:name w:val="WW8Num177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78z0">
    <w:name w:val="WW8Num178z0"/>
    <w:qFormat/>
    <w:rPr>
      <w:rFonts w:ascii="Courier" w:hAnsi="Courier" w:cs="Courier"/>
    </w:rPr>
  </w:style>
  <w:style w:type="character" w:customStyle="1" w:styleId="WW8Num179z0">
    <w:name w:val="WW8Num179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180z0">
    <w:name w:val="WW8Num18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80z1">
    <w:name w:val="WW8Num18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82z0">
    <w:name w:val="WW8Num182z0"/>
    <w:qFormat/>
    <w:rPr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82z1">
    <w:name w:val="WW8Num182z1"/>
    <w:qFormat/>
    <w:rPr>
      <w:rFonts w:ascii="Segoe UI Symbol" w:eastAsia="Segoe UI Symbol" w:hAnsi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82z3">
    <w:name w:val="WW8Num182z3"/>
    <w:qFormat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83z0">
    <w:name w:val="WW8Num183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83z1">
    <w:name w:val="WW8Num183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84z0">
    <w:name w:val="WW8Num18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84z1">
    <w:name w:val="WW8Num18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85z0">
    <w:name w:val="WW8Num185z0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87z0">
    <w:name w:val="WW8Num18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87z1">
    <w:name w:val="WW8Num187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88z0">
    <w:name w:val="WW8Num188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89z0">
    <w:name w:val="WW8Num189z0"/>
    <w:qFormat/>
    <w:rPr>
      <w:b w:val="0"/>
    </w:rPr>
  </w:style>
  <w:style w:type="character" w:customStyle="1" w:styleId="WW8Num190z0">
    <w:name w:val="WW8Num19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90z1">
    <w:name w:val="WW8Num19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92z0">
    <w:name w:val="WW8Num19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92z2">
    <w:name w:val="WW8Num192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93z0">
    <w:name w:val="WW8Num193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93z2">
    <w:name w:val="WW8Num193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196z0">
    <w:name w:val="WW8Num196z0"/>
    <w:qFormat/>
    <w:rPr>
      <w:sz w:val="20"/>
      <w:szCs w:val="20"/>
    </w:rPr>
  </w:style>
  <w:style w:type="character" w:customStyle="1" w:styleId="WW8Num197z0">
    <w:name w:val="WW8Num19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198z0">
    <w:name w:val="WW8Num198z0"/>
    <w:qFormat/>
    <w:rPr>
      <w:sz w:val="20"/>
      <w:szCs w:val="20"/>
    </w:rPr>
  </w:style>
  <w:style w:type="character" w:customStyle="1" w:styleId="WW8Num199z0">
    <w:name w:val="WW8Num199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99z2">
    <w:name w:val="WW8Num199z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00z1">
    <w:name w:val="WW8Num200z1"/>
    <w:qFormat/>
    <w:rPr>
      <w:b/>
      <w:i w:val="0"/>
      <w:caps w:val="0"/>
      <w:smallCaps w:val="0"/>
      <w:strike w:val="0"/>
      <w:dstrike w:val="0"/>
      <w:vanish/>
      <w:position w:val="0"/>
      <w:sz w:val="24"/>
      <w:vertAlign w:val="baseline"/>
    </w:rPr>
  </w:style>
  <w:style w:type="character" w:customStyle="1" w:styleId="WW8Num201z0">
    <w:name w:val="WW8Num20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03z0">
    <w:name w:val="WW8Num203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203z1">
    <w:name w:val="WW8Num203z1"/>
    <w:qFormat/>
    <w:rPr>
      <w:lang w:val="ru-RU" w:bidi="ar-SA"/>
    </w:rPr>
  </w:style>
  <w:style w:type="character" w:customStyle="1" w:styleId="WW8Num204z0">
    <w:name w:val="WW8Num204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204z1">
    <w:name w:val="WW8Num204z1"/>
    <w:qFormat/>
    <w:rPr>
      <w:lang w:val="ru-RU" w:bidi="ar-SA"/>
    </w:rPr>
  </w:style>
  <w:style w:type="character" w:customStyle="1" w:styleId="WW8Num205z0">
    <w:name w:val="WW8Num205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206z0">
    <w:name w:val="WW8Num206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206z1">
    <w:name w:val="WW8Num206z1"/>
    <w:qFormat/>
    <w:rPr>
      <w:lang w:val="ru-RU" w:bidi="ar-SA"/>
    </w:rPr>
  </w:style>
  <w:style w:type="character" w:customStyle="1" w:styleId="WW8Num207z0">
    <w:name w:val="WW8Num20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07z1">
    <w:name w:val="WW8Num207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08z0">
    <w:name w:val="WW8Num208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208z1">
    <w:name w:val="WW8Num208z1"/>
    <w:qFormat/>
    <w:rPr>
      <w:lang w:val="ru-RU" w:bidi="ar-SA"/>
    </w:rPr>
  </w:style>
  <w:style w:type="character" w:customStyle="1" w:styleId="WW8Num210z0">
    <w:name w:val="WW8Num21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10z1">
    <w:name w:val="WW8Num210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11z0">
    <w:name w:val="WW8Num211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211z1">
    <w:name w:val="WW8Num211z1"/>
    <w:qFormat/>
    <w:rPr>
      <w:lang w:val="ru-RU" w:bidi="ar-SA"/>
    </w:rPr>
  </w:style>
  <w:style w:type="character" w:customStyle="1" w:styleId="WW8Num212z0">
    <w:name w:val="WW8Num212z0"/>
    <w:qFormat/>
  </w:style>
  <w:style w:type="character" w:customStyle="1" w:styleId="WW8Num214z0">
    <w:name w:val="WW8Num21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216z0">
    <w:name w:val="WW8Num21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16z1">
    <w:name w:val="WW8Num216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19z0">
    <w:name w:val="WW8Num219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219z1">
    <w:name w:val="WW8Num219z1"/>
    <w:qFormat/>
    <w:rPr>
      <w:lang w:val="ru-RU" w:bidi="ar-SA"/>
    </w:rPr>
  </w:style>
  <w:style w:type="character" w:customStyle="1" w:styleId="WW8Num220z0">
    <w:name w:val="WW8Num220z0"/>
    <w:qFormat/>
    <w:rPr>
      <w:b/>
      <w:i w:val="0"/>
      <w:caps w:val="0"/>
      <w:smallCaps w:val="0"/>
      <w:strike w:val="0"/>
      <w:dstrike w:val="0"/>
      <w:vanish/>
      <w:position w:val="0"/>
      <w:sz w:val="24"/>
      <w:vertAlign w:val="baseline"/>
    </w:rPr>
  </w:style>
  <w:style w:type="character" w:customStyle="1" w:styleId="WW8Num221z0">
    <w:name w:val="WW8Num221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22z0">
    <w:name w:val="WW8Num222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222z1">
    <w:name w:val="WW8Num222z1"/>
    <w:qFormat/>
    <w:rPr>
      <w:lang w:val="ru-RU" w:bidi="ar-SA"/>
    </w:rPr>
  </w:style>
  <w:style w:type="character" w:customStyle="1" w:styleId="WW8Num223z0">
    <w:name w:val="WW8Num223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23z1">
    <w:name w:val="WW8Num223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24z0">
    <w:name w:val="WW8Num22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24z1">
    <w:name w:val="WW8Num224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25z0">
    <w:name w:val="WW8Num22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vertAlign w:val="baseline"/>
    </w:rPr>
  </w:style>
  <w:style w:type="character" w:customStyle="1" w:styleId="WW8Num226z0">
    <w:name w:val="WW8Num22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26z1">
    <w:name w:val="WW8Num226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27z0">
    <w:name w:val="WW8Num22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227z1">
    <w:name w:val="WW8Num227z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228z0">
    <w:name w:val="WW8Num228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0"/>
      <w:szCs w:val="20"/>
      <w:lang w:val="ru-RU" w:bidi="ar-SA"/>
    </w:rPr>
  </w:style>
  <w:style w:type="character" w:customStyle="1" w:styleId="WW8Num228z1">
    <w:name w:val="WW8Num228z1"/>
    <w:qFormat/>
    <w:rPr>
      <w:lang w:val="ru-RU" w:bidi="ar-SA"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qFormat/>
    <w:rPr>
      <w:sz w:val="20"/>
      <w:szCs w:val="20"/>
    </w:rPr>
  </w:style>
  <w:style w:type="character" w:customStyle="1" w:styleId="a7">
    <w:name w:val="Тема примечания Знак"/>
    <w:qFormat/>
    <w:rPr>
      <w:b/>
      <w:bCs/>
      <w:sz w:val="20"/>
      <w:szCs w:val="20"/>
    </w:rPr>
  </w:style>
  <w:style w:type="character" w:customStyle="1" w:styleId="a8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rPr>
      <w:color w:val="0000FF"/>
      <w:u w:val="single"/>
    </w:rPr>
  </w:style>
  <w:style w:type="character" w:customStyle="1" w:styleId="aa">
    <w:name w:val="Верхний колонтитул Знак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ab">
    <w:name w:val="Нижний колонтитул Знак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30">
    <w:name w:val="Заголовок 3 Знак"/>
    <w:qFormat/>
    <w:rPr>
      <w:rFonts w:ascii="Cambria" w:eastAsia="Times New Roman" w:hAnsi="Cambria" w:cs="Cambria"/>
      <w:b/>
      <w:bCs/>
      <w:color w:val="4F81BD"/>
    </w:rPr>
  </w:style>
  <w:style w:type="character" w:customStyle="1" w:styleId="40">
    <w:name w:val="Заголовок 4 Знак"/>
    <w:qFormat/>
    <w:rPr>
      <w:rFonts w:ascii="Cambria" w:eastAsia="Times New Roman" w:hAnsi="Cambria" w:cs="Cambria"/>
      <w:b/>
      <w:bCs/>
      <w:i/>
      <w:iCs/>
      <w:color w:val="4F81BD"/>
    </w:rPr>
  </w:style>
  <w:style w:type="character" w:customStyle="1" w:styleId="50">
    <w:name w:val="Заголовок 5 Знак"/>
    <w:qFormat/>
    <w:rPr>
      <w:rFonts w:ascii="Cambria" w:eastAsia="Times New Roman" w:hAnsi="Cambria" w:cs="Cambria"/>
      <w:color w:val="243F60"/>
    </w:rPr>
  </w:style>
  <w:style w:type="character" w:customStyle="1" w:styleId="60">
    <w:name w:val="Заголовок 6 Знак"/>
    <w:qFormat/>
    <w:rPr>
      <w:rFonts w:ascii="Times New Roman" w:eastAsia="Times New Roman" w:hAnsi="Times New Roman" w:cs="Times New Roman"/>
      <w:i/>
      <w:sz w:val="22"/>
    </w:rPr>
  </w:style>
  <w:style w:type="character" w:customStyle="1" w:styleId="70">
    <w:name w:val="Заголовок 7 Знак"/>
    <w:qFormat/>
    <w:rPr>
      <w:rFonts w:ascii="Cambria" w:eastAsia="Times New Roman" w:hAnsi="Cambria" w:cs="Cambria"/>
      <w:i/>
      <w:iCs/>
      <w:color w:val="404040"/>
    </w:rPr>
  </w:style>
  <w:style w:type="character" w:customStyle="1" w:styleId="80">
    <w:name w:val="Заголовок 8 Знак"/>
    <w:qFormat/>
    <w:rPr>
      <w:rFonts w:ascii="Arial" w:eastAsia="Times New Roman" w:hAnsi="Arial" w:cs="Arial"/>
      <w:i/>
    </w:rPr>
  </w:style>
  <w:style w:type="character" w:customStyle="1" w:styleId="90">
    <w:name w:val="Заголовок 9 Знак"/>
    <w:qFormat/>
    <w:rPr>
      <w:rFonts w:ascii="Arial" w:eastAsia="Times New Roman" w:hAnsi="Arial" w:cs="Arial"/>
      <w:b/>
      <w:i/>
      <w:sz w:val="18"/>
    </w:rPr>
  </w:style>
  <w:style w:type="character" w:customStyle="1" w:styleId="ac">
    <w:name w:val="Символ сноски"/>
    <w:qFormat/>
    <w:rPr>
      <w:vertAlign w:val="superscript"/>
    </w:rPr>
  </w:style>
  <w:style w:type="character" w:customStyle="1" w:styleId="ad">
    <w:name w:val="Текст сноски Знак"/>
    <w:qFormat/>
    <w:rPr>
      <w:rFonts w:ascii="Times New Roman" w:eastAsia="Times New Roman" w:hAnsi="Times New Roman" w:cs="Times New Roman"/>
      <w:lang w:eastAsia="zh-CN"/>
    </w:rPr>
  </w:style>
  <w:style w:type="character" w:styleId="ae">
    <w:name w:val="page number"/>
  </w:style>
  <w:style w:type="character" w:customStyle="1" w:styleId="FootnoteCharacters">
    <w:name w:val="Footnote Characters"/>
    <w:qFormat/>
    <w:rPr>
      <w:vertAlign w:val="superscript"/>
    </w:rPr>
  </w:style>
  <w:style w:type="character" w:styleId="af">
    <w:name w:val="Emphasis"/>
    <w:qFormat/>
    <w:rPr>
      <w:rFonts w:cs="Times New Roman"/>
      <w:i/>
    </w:rPr>
  </w:style>
  <w:style w:type="character" w:customStyle="1" w:styleId="apple-converted-space">
    <w:name w:val="apple-converted-space"/>
    <w:qFormat/>
  </w:style>
  <w:style w:type="character" w:customStyle="1" w:styleId="11">
    <w:name w:val="Просмотренная гиперссылка1"/>
    <w:qFormat/>
    <w:rPr>
      <w:color w:val="800080"/>
      <w:u w:val="single"/>
    </w:rPr>
  </w:style>
  <w:style w:type="character" w:customStyle="1" w:styleId="af0">
    <w:name w:val="Основной текст с отступом Знак"/>
    <w:qFormat/>
    <w:rPr>
      <w:rFonts w:ascii="Times New Roman" w:eastAsia="Times New Roman" w:hAnsi="Times New Roman" w:cs="Times New Roman"/>
    </w:rPr>
  </w:style>
  <w:style w:type="character" w:customStyle="1" w:styleId="af1">
    <w:name w:val="Текст Знак"/>
    <w:qFormat/>
    <w:rPr>
      <w:rFonts w:ascii="Times New Roman" w:eastAsia="Times New Roman" w:hAnsi="Times New Roman" w:cs="Times New Roman"/>
    </w:rPr>
  </w:style>
  <w:style w:type="character" w:customStyle="1" w:styleId="af2">
    <w:name w:val="номер страницы"/>
    <w:qFormat/>
  </w:style>
  <w:style w:type="character" w:customStyle="1" w:styleId="31">
    <w:name w:val="Основной текст 3 Знак"/>
    <w:qFormat/>
    <w:rPr>
      <w:rFonts w:ascii="Times New Roman" w:eastAsia="Times New Roman" w:hAnsi="Times New Roman" w:cs="Times New Roman"/>
    </w:rPr>
  </w:style>
  <w:style w:type="character" w:customStyle="1" w:styleId="21">
    <w:name w:val="Основной текст с отступом 2 Знак"/>
    <w:qFormat/>
    <w:rPr>
      <w:rFonts w:ascii="Times New Roman" w:eastAsia="Times New Roman" w:hAnsi="Times New Roman" w:cs="Times New Roman"/>
    </w:rPr>
  </w:style>
  <w:style w:type="character" w:customStyle="1" w:styleId="32">
    <w:name w:val="Основной текст с отступом 3 Знак"/>
    <w:qFormat/>
    <w:rPr>
      <w:rFonts w:ascii="Times New Roman" w:eastAsia="Times New Roman" w:hAnsi="Times New Roman" w:cs="Times New Roman"/>
    </w:rPr>
  </w:style>
  <w:style w:type="character" w:customStyle="1" w:styleId="22">
    <w:name w:val="Основной текст 2 Знак"/>
    <w:qFormat/>
    <w:rPr>
      <w:rFonts w:ascii="Times New Roman" w:eastAsia="Times New Roman" w:hAnsi="Times New Roman" w:cs="Times New Roman"/>
      <w:sz w:val="24"/>
    </w:rPr>
  </w:style>
  <w:style w:type="character" w:customStyle="1" w:styleId="23">
    <w:name w:val="Красная строка 2 Знак"/>
    <w:basedOn w:val="af0"/>
    <w:qFormat/>
    <w:rPr>
      <w:rFonts w:ascii="Times New Roman" w:eastAsia="Times New Roman" w:hAnsi="Times New Roman" w:cs="Times New Roman"/>
    </w:rPr>
  </w:style>
  <w:style w:type="character" w:customStyle="1" w:styleId="af3">
    <w:name w:val="Заголовок Знак"/>
    <w:qFormat/>
    <w:rPr>
      <w:rFonts w:ascii="Cambria" w:eastAsia="Times New Roman" w:hAnsi="Cambria" w:cs="Cambria"/>
      <w:color w:val="17365D"/>
      <w:spacing w:val="5"/>
      <w:sz w:val="52"/>
      <w:szCs w:val="52"/>
      <w:lang w:eastAsia="zh-CN"/>
    </w:rPr>
  </w:style>
  <w:style w:type="character" w:customStyle="1" w:styleId="af4">
    <w:name w:val="Подзаголовок Знак"/>
    <w:qFormat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CN"/>
    </w:rPr>
  </w:style>
  <w:style w:type="character" w:customStyle="1" w:styleId="12">
    <w:name w:val="Слабое выделение1"/>
    <w:qFormat/>
    <w:rPr>
      <w:i/>
      <w:iCs/>
      <w:color w:val="808080"/>
    </w:rPr>
  </w:style>
  <w:style w:type="character" w:customStyle="1" w:styleId="13">
    <w:name w:val="Сильное выделение1"/>
    <w:qFormat/>
    <w:rPr>
      <w:b/>
      <w:bCs/>
      <w:i/>
      <w:iCs/>
      <w:color w:val="4F81BD"/>
    </w:rPr>
  </w:style>
  <w:style w:type="character" w:styleId="af5">
    <w:name w:val="Strong"/>
    <w:basedOn w:val="a1"/>
    <w:uiPriority w:val="22"/>
    <w:qFormat/>
    <w:rsid w:val="00021EA1"/>
    <w:rPr>
      <w:b/>
      <w:bCs/>
    </w:rPr>
  </w:style>
  <w:style w:type="character" w:customStyle="1" w:styleId="24">
    <w:name w:val="Цитата 2 Знак"/>
    <w:qFormat/>
    <w:rPr>
      <w:rFonts w:ascii="Times New Roman" w:eastAsia="Times New Roman" w:hAnsi="Times New Roman" w:cs="Times New Roman"/>
      <w:i/>
      <w:iCs/>
      <w:color w:val="000000"/>
      <w:sz w:val="24"/>
      <w:szCs w:val="24"/>
      <w:lang w:eastAsia="zh-CN"/>
    </w:rPr>
  </w:style>
  <w:style w:type="character" w:customStyle="1" w:styleId="af6">
    <w:name w:val="Выделенная цитата Знак"/>
    <w:qFormat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zh-CN"/>
    </w:rPr>
  </w:style>
  <w:style w:type="character" w:customStyle="1" w:styleId="14">
    <w:name w:val="Слабая ссылка1"/>
    <w:qFormat/>
    <w:rPr>
      <w:smallCaps/>
      <w:color w:val="C0504D"/>
      <w:u w:val="single"/>
    </w:rPr>
  </w:style>
  <w:style w:type="character" w:customStyle="1" w:styleId="15">
    <w:name w:val="Сильная ссылка1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FootnoteTextChar">
    <w:name w:val="Footnote Text Char"/>
    <w:qFormat/>
    <w:rPr>
      <w:sz w:val="20"/>
      <w:szCs w:val="20"/>
    </w:rPr>
  </w:style>
  <w:style w:type="character" w:customStyle="1" w:styleId="af8">
    <w:name w:val="Текст концевой сноски Знак"/>
    <w:qFormat/>
    <w:rPr>
      <w:rFonts w:ascii="Times New Roman" w:eastAsia="Times New Roman" w:hAnsi="Times New Roman" w:cs="Times New Roman"/>
      <w:lang w:eastAsia="zh-CN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f9">
    <w:name w:val="Без интервала Знак"/>
    <w:qFormat/>
    <w:rPr>
      <w:rFonts w:ascii="Times New Roman" w:hAnsi="Times New Roman" w:cs="Times New Roman"/>
      <w:sz w:val="24"/>
      <w:szCs w:val="22"/>
    </w:rPr>
  </w:style>
  <w:style w:type="character" w:customStyle="1" w:styleId="310">
    <w:name w:val="Заголовок 3 Знак1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1">
    <w:name w:val="Заголовок 4 Знак1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1">
    <w:name w:val="Заголовок 5 Знак1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1">
    <w:name w:val="Заголовок 7 Знак1"/>
    <w:qFormat/>
    <w:rPr>
      <w:rFonts w:ascii="Calibri" w:eastAsia="Times New Roman" w:hAnsi="Calibri" w:cs="Times New Roman"/>
      <w:sz w:val="24"/>
      <w:szCs w:val="24"/>
    </w:rPr>
  </w:style>
  <w:style w:type="character" w:styleId="afa">
    <w:name w:val="FollowedHyperlink"/>
    <w:rPr>
      <w:color w:val="954F72"/>
      <w:u w:val="single"/>
    </w:rPr>
  </w:style>
  <w:style w:type="character" w:customStyle="1" w:styleId="16">
    <w:name w:val="Заголовок Знак1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17">
    <w:name w:val="Подзаголовок Знак1"/>
    <w:qFormat/>
    <w:rPr>
      <w:rFonts w:ascii="Cambria" w:eastAsia="Times New Roman" w:hAnsi="Cambria" w:cs="Times New Roman"/>
      <w:sz w:val="24"/>
      <w:szCs w:val="24"/>
    </w:rPr>
  </w:style>
  <w:style w:type="character" w:styleId="afb">
    <w:name w:val="Subtle Emphasis"/>
    <w:qFormat/>
    <w:rPr>
      <w:i/>
      <w:iCs/>
      <w:color w:val="404040"/>
    </w:rPr>
  </w:style>
  <w:style w:type="character" w:styleId="afc">
    <w:name w:val="Intense Emphasis"/>
    <w:qFormat/>
    <w:rPr>
      <w:i/>
      <w:iCs/>
      <w:color w:val="5B9BD5"/>
    </w:rPr>
  </w:style>
  <w:style w:type="character" w:customStyle="1" w:styleId="210">
    <w:name w:val="Цитата 2 Знак1"/>
    <w:qFormat/>
    <w:rPr>
      <w:i/>
      <w:iCs/>
      <w:color w:val="000000"/>
      <w:sz w:val="22"/>
      <w:szCs w:val="22"/>
    </w:rPr>
  </w:style>
  <w:style w:type="character" w:customStyle="1" w:styleId="18">
    <w:name w:val="Выделенная цитата Знак1"/>
    <w:qFormat/>
    <w:rPr>
      <w:b/>
      <w:bCs/>
      <w:i/>
      <w:iCs/>
      <w:color w:val="4F81BD"/>
      <w:sz w:val="22"/>
      <w:szCs w:val="22"/>
    </w:rPr>
  </w:style>
  <w:style w:type="character" w:styleId="afd">
    <w:name w:val="Subtle Reference"/>
    <w:qFormat/>
    <w:rPr>
      <w:smallCaps/>
      <w:color w:val="5A5A5A"/>
    </w:rPr>
  </w:style>
  <w:style w:type="character" w:styleId="afe">
    <w:name w:val="Intense Reference"/>
    <w:qFormat/>
    <w:rPr>
      <w:b/>
      <w:bCs/>
      <w:smallCaps/>
      <w:color w:val="5B9BD5"/>
      <w:spacing w:val="5"/>
    </w:rPr>
  </w:style>
  <w:style w:type="character" w:customStyle="1" w:styleId="aff">
    <w:name w:val="Обычный (веб) Знак"/>
    <w:qFormat/>
    <w:rPr>
      <w:rFonts w:ascii="Times New Roman" w:hAnsi="Times New Roman" w:cs="Times New Roman"/>
      <w:sz w:val="24"/>
      <w:szCs w:val="24"/>
    </w:rPr>
  </w:style>
  <w:style w:type="character" w:customStyle="1" w:styleId="ListParagraphChar">
    <w:name w:val="List Paragraph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0">
    <w:name w:val="Таб Знак"/>
    <w:qFormat/>
    <w:rPr>
      <w:rFonts w:ascii="Times New Roman" w:eastAsia="Tahoma" w:hAnsi="Times New Roman" w:cs="Times New Roman"/>
      <w:color w:val="000000"/>
      <w:sz w:val="22"/>
      <w:szCs w:val="22"/>
      <w:lang w:bidi="ru-RU"/>
    </w:rPr>
  </w:style>
  <w:style w:type="character" w:customStyle="1" w:styleId="aff1">
    <w:name w:val="Абзац списка Знак"/>
    <w:qFormat/>
    <w:rPr>
      <w:sz w:val="22"/>
      <w:szCs w:val="22"/>
    </w:rPr>
  </w:style>
  <w:style w:type="character" w:customStyle="1" w:styleId="FontStyle33">
    <w:name w:val="Font Style33"/>
    <w:qFormat/>
    <w:rPr>
      <w:rFonts w:ascii="Times New Roman" w:hAnsi="Times New Roman" w:cs="Times New Roman"/>
      <w:sz w:val="24"/>
      <w:szCs w:val="24"/>
    </w:rPr>
  </w:style>
  <w:style w:type="character" w:customStyle="1" w:styleId="aff2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25">
    <w:name w:val="Основной текст (2)_"/>
    <w:qFormat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f3">
    <w:name w:val="Название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aff4">
    <w:name w:val="Placeholder Text"/>
    <w:qFormat/>
    <w:rPr>
      <w:color w:val="808080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</w:rPr>
  </w:style>
  <w:style w:type="character" w:customStyle="1" w:styleId="c0">
    <w:name w:val="c0"/>
    <w:qFormat/>
  </w:style>
  <w:style w:type="character" w:customStyle="1" w:styleId="c1">
    <w:name w:val="c1"/>
    <w:qFormat/>
  </w:style>
  <w:style w:type="character" w:customStyle="1" w:styleId="c3">
    <w:name w:val="c3"/>
    <w:qFormat/>
  </w:style>
  <w:style w:type="character" w:customStyle="1" w:styleId="19">
    <w:name w:val="Текст выноски Знак1"/>
    <w:qFormat/>
    <w:rPr>
      <w:rFonts w:ascii="Tahoma" w:eastAsia="SimSun;宋体" w:hAnsi="Tahoma" w:cs="Tahoma"/>
      <w:sz w:val="16"/>
      <w:szCs w:val="16"/>
    </w:rPr>
  </w:style>
  <w:style w:type="character" w:customStyle="1" w:styleId="FontStyle101">
    <w:name w:val="Font Style101"/>
    <w:qFormat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05">
    <w:name w:val="Font Style105"/>
    <w:qFormat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sz w:val="16"/>
      <w:szCs w:val="16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mallCaps/>
      <w:sz w:val="12"/>
      <w:szCs w:val="12"/>
    </w:rPr>
  </w:style>
  <w:style w:type="character" w:customStyle="1" w:styleId="FontStyle12">
    <w:name w:val="Font Style12"/>
    <w:qFormat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pacing w:val="-20"/>
      <w:sz w:val="18"/>
      <w:szCs w:val="18"/>
    </w:rPr>
  </w:style>
  <w:style w:type="character" w:customStyle="1" w:styleId="FontStyle13">
    <w:name w:val="Font Style13"/>
    <w:qFormat/>
    <w:rPr>
      <w:rFonts w:ascii="Times New Roman" w:hAnsi="Times New Roman" w:cs="Times New Roman"/>
      <w:sz w:val="16"/>
      <w:szCs w:val="1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16"/>
      <w:szCs w:val="16"/>
    </w:rPr>
  </w:style>
  <w:style w:type="character" w:customStyle="1" w:styleId="mw-headline">
    <w:name w:val="mw-headline"/>
    <w:qFormat/>
  </w:style>
  <w:style w:type="character" w:customStyle="1" w:styleId="noprint">
    <w:name w:val="noprint"/>
    <w:qFormat/>
  </w:style>
  <w:style w:type="character" w:customStyle="1" w:styleId="dot">
    <w:name w:val="dot"/>
    <w:qFormat/>
  </w:style>
  <w:style w:type="character" w:customStyle="1" w:styleId="testqn">
    <w:name w:val="test_qn"/>
    <w:qFormat/>
  </w:style>
  <w:style w:type="character" w:customStyle="1" w:styleId="apple-style-span">
    <w:name w:val="apple-style-span"/>
    <w:qFormat/>
  </w:style>
  <w:style w:type="character" w:customStyle="1" w:styleId="1a">
    <w:name w:val="Заголовок №1_"/>
    <w:qFormat/>
    <w:rPr>
      <w:sz w:val="26"/>
      <w:szCs w:val="26"/>
      <w:shd w:val="clear" w:color="auto" w:fill="FFFFFF"/>
    </w:rPr>
  </w:style>
  <w:style w:type="character" w:customStyle="1" w:styleId="aff5">
    <w:name w:val="Основной текст_"/>
    <w:qFormat/>
    <w:rPr>
      <w:sz w:val="26"/>
      <w:szCs w:val="26"/>
      <w:shd w:val="clear" w:color="auto" w:fill="FFFFFF"/>
    </w:rPr>
  </w:style>
  <w:style w:type="character" w:customStyle="1" w:styleId="FontStyle72">
    <w:name w:val="Font Style72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1b">
    <w:name w:val="Обычный (веб) Знак1"/>
    <w:qFormat/>
    <w:rPr>
      <w:rFonts w:eastAsia="Calibri"/>
      <w:sz w:val="24"/>
      <w:szCs w:val="24"/>
      <w:lang w:val="en-US"/>
    </w:rPr>
  </w:style>
  <w:style w:type="character" w:customStyle="1" w:styleId="z-">
    <w:name w:val="z-Начало формы Знак"/>
    <w:qFormat/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0">
    <w:name w:val="z-Конец формы Знак"/>
    <w:qFormat/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explaindate1">
    <w:name w:val="explaindate1"/>
    <w:qFormat/>
    <w:rPr>
      <w:strike w:val="0"/>
      <w:dstrike w:val="0"/>
      <w:color w:val="999999"/>
      <w:sz w:val="18"/>
      <w:szCs w:val="18"/>
      <w:u w:val="none"/>
    </w:rPr>
  </w:style>
  <w:style w:type="character" w:customStyle="1" w:styleId="bold2">
    <w:name w:val="bold2"/>
    <w:qFormat/>
    <w:rPr>
      <w:color w:val="1E5A64"/>
    </w:rPr>
  </w:style>
  <w:style w:type="character" w:customStyle="1" w:styleId="style151">
    <w:name w:val="style151"/>
    <w:qFormat/>
    <w:rPr>
      <w:color w:val="990000"/>
      <w:sz w:val="23"/>
      <w:szCs w:val="23"/>
    </w:rPr>
  </w:style>
  <w:style w:type="character" w:customStyle="1" w:styleId="spelle">
    <w:name w:val="spelle"/>
    <w:qFormat/>
  </w:style>
  <w:style w:type="character" w:customStyle="1" w:styleId="ft3">
    <w:name w:val="ft3"/>
    <w:qFormat/>
  </w:style>
  <w:style w:type="character" w:customStyle="1" w:styleId="ft34">
    <w:name w:val="ft34"/>
    <w:qFormat/>
  </w:style>
  <w:style w:type="character" w:customStyle="1" w:styleId="33">
    <w:name w:val="Основной текст (3)_"/>
    <w:qFormat/>
    <w:rPr>
      <w:spacing w:val="10"/>
      <w:sz w:val="14"/>
      <w:szCs w:val="14"/>
      <w:shd w:val="clear" w:color="auto" w:fill="FFFFFF"/>
    </w:rPr>
  </w:style>
  <w:style w:type="character" w:customStyle="1" w:styleId="120">
    <w:name w:val="Заголовок №1 (2)_"/>
    <w:qFormat/>
    <w:rPr>
      <w:sz w:val="18"/>
      <w:szCs w:val="18"/>
      <w:shd w:val="clear" w:color="auto" w:fill="FFFFFF"/>
    </w:rPr>
  </w:style>
  <w:style w:type="character" w:customStyle="1" w:styleId="3CenturySchoolbook">
    <w:name w:val="Основной текст (3) + Century Schoolbook"/>
    <w:qFormat/>
    <w:rPr>
      <w:rFonts w:ascii="Century Schoolbook" w:eastAsia="Times New Roman" w:hAnsi="Century Schoolbook" w:cs="Century Schoolbook"/>
      <w:spacing w:val="0"/>
      <w:sz w:val="14"/>
      <w:szCs w:val="14"/>
      <w:shd w:val="clear" w:color="auto" w:fill="FFFFFF"/>
    </w:rPr>
  </w:style>
  <w:style w:type="character" w:customStyle="1" w:styleId="12CenturySchoolbook">
    <w:name w:val="Заголовок №1 (2) + Century Schoolbook"/>
    <w:qFormat/>
    <w:rPr>
      <w:rFonts w:ascii="Century Schoolbook" w:eastAsia="Times New Roman" w:hAnsi="Century Schoolbook" w:cs="Century Schoolbook"/>
      <w:spacing w:val="-20"/>
      <w:sz w:val="16"/>
      <w:szCs w:val="16"/>
      <w:shd w:val="clear" w:color="auto" w:fill="FFFFFF"/>
    </w:rPr>
  </w:style>
  <w:style w:type="character" w:customStyle="1" w:styleId="udar">
    <w:name w:val="udar"/>
    <w:qFormat/>
  </w:style>
  <w:style w:type="character" w:customStyle="1" w:styleId="flagicon">
    <w:name w:val="flagicon"/>
    <w:qFormat/>
  </w:style>
  <w:style w:type="character" w:customStyle="1" w:styleId="52">
    <w:name w:val="Заголовок №5 + Малые прописные"/>
    <w:qFormat/>
    <w:rPr>
      <w:rFonts w:ascii="Arial" w:eastAsia="Arial" w:hAnsi="Arial" w:cs="Arial"/>
      <w:b/>
      <w:bCs/>
      <w:smallCaps/>
      <w:color w:val="000000"/>
      <w:spacing w:val="-4"/>
      <w:w w:val="100"/>
      <w:position w:val="0"/>
      <w:sz w:val="26"/>
      <w:szCs w:val="26"/>
      <w:shd w:val="clear" w:color="auto" w:fill="FFFFFF"/>
      <w:vertAlign w:val="baseline"/>
      <w:lang w:val="ru-RU"/>
    </w:rPr>
  </w:style>
  <w:style w:type="character" w:customStyle="1" w:styleId="53">
    <w:name w:val="Заголовок №5_"/>
    <w:qFormat/>
    <w:rPr>
      <w:rFonts w:ascii="Arial" w:eastAsia="Arial" w:hAnsi="Arial" w:cs="Arial"/>
      <w:b/>
      <w:bCs/>
      <w:spacing w:val="-4"/>
      <w:sz w:val="26"/>
      <w:szCs w:val="26"/>
      <w:shd w:val="clear" w:color="auto" w:fill="FFFFFF"/>
    </w:rPr>
  </w:style>
  <w:style w:type="character" w:customStyle="1" w:styleId="160">
    <w:name w:val="Основной текст (16)_"/>
    <w:qFormat/>
    <w:rPr>
      <w:rFonts w:ascii="Bookman Old Style" w:eastAsia="Bookman Old Style" w:hAnsi="Bookman Old Style" w:cs="Bookman Old Style"/>
      <w:spacing w:val="2"/>
      <w:sz w:val="23"/>
      <w:szCs w:val="23"/>
      <w:shd w:val="clear" w:color="auto" w:fill="FFFFFF"/>
    </w:rPr>
  </w:style>
  <w:style w:type="character" w:customStyle="1" w:styleId="BookmanOldStyle115pt">
    <w:name w:val="Основной текст + Bookman Old Style;11;5 pt"/>
    <w:qFormat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vertAlign w:val="baseline"/>
      <w:lang w:val="ru-RU"/>
    </w:rPr>
  </w:style>
  <w:style w:type="character" w:customStyle="1" w:styleId="20pt">
    <w:name w:val="Основной текст (2) + Интервал 0 pt"/>
    <w:qFormat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23"/>
      <w:szCs w:val="23"/>
      <w:u w:val="none"/>
      <w:vertAlign w:val="baseline"/>
      <w:lang w:val="ru-RU"/>
    </w:rPr>
  </w:style>
  <w:style w:type="character" w:customStyle="1" w:styleId="0pt">
    <w:name w:val="Основной текст + Интервал 0 pt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position w:val="0"/>
      <w:sz w:val="18"/>
      <w:szCs w:val="18"/>
      <w:u w:val="none"/>
      <w:shd w:val="clear" w:color="auto" w:fill="FFFFFF"/>
      <w:vertAlign w:val="baseline"/>
      <w:lang w:val="ru-RU"/>
    </w:rPr>
  </w:style>
  <w:style w:type="character" w:customStyle="1" w:styleId="160pt">
    <w:name w:val="Основной текст (16) + Интервал 0 pt"/>
    <w:qFormat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u-RU"/>
    </w:rPr>
  </w:style>
  <w:style w:type="character" w:customStyle="1" w:styleId="16165pt0pt66">
    <w:name w:val="Основной текст (16) + 16;5 pt;Интервал 0 pt;Масштаб 66%"/>
    <w:qFormat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66"/>
      <w:position w:val="0"/>
      <w:sz w:val="33"/>
      <w:szCs w:val="33"/>
      <w:u w:val="none"/>
      <w:shd w:val="clear" w:color="auto" w:fill="FFFFFF"/>
      <w:vertAlign w:val="baseline"/>
      <w:lang w:val="ru-RU"/>
    </w:rPr>
  </w:style>
  <w:style w:type="character" w:customStyle="1" w:styleId="29pt0pt">
    <w:name w:val="Основной текст (2) + 9 pt;Полужирный;Интервал 0 pt"/>
    <w:qFormat/>
    <w:rPr>
      <w:rFonts w:ascii="Bookman Old Style" w:eastAsia="Bookman Old Style" w:hAnsi="Bookman Old Style" w:cs="Bookman Old Style"/>
      <w:b/>
      <w:bCs/>
      <w:i w:val="0"/>
      <w:iCs w:val="0"/>
      <w:caps w:val="0"/>
      <w:smallCaps w:val="0"/>
      <w:strike w:val="0"/>
      <w:dstrike w:val="0"/>
      <w:color w:val="000000"/>
      <w:spacing w:val="6"/>
      <w:w w:val="100"/>
      <w:position w:val="0"/>
      <w:sz w:val="18"/>
      <w:szCs w:val="18"/>
      <w:u w:val="none"/>
      <w:vertAlign w:val="baseline"/>
      <w:lang w:val="ru-RU"/>
    </w:rPr>
  </w:style>
  <w:style w:type="character" w:customStyle="1" w:styleId="34">
    <w:name w:val="Колонтитул (3)_"/>
    <w:qFormat/>
    <w:rPr>
      <w:rFonts w:ascii="Bookman Old Style" w:eastAsia="Bookman Old Style" w:hAnsi="Bookman Old Style" w:cs="Bookman Old Style"/>
      <w:b/>
      <w:bCs/>
      <w:spacing w:val="5"/>
      <w:shd w:val="clear" w:color="auto" w:fill="FFFFFF"/>
    </w:rPr>
  </w:style>
  <w:style w:type="character" w:customStyle="1" w:styleId="61">
    <w:name w:val="Колонтитул (6)_"/>
    <w:qFormat/>
    <w:rPr>
      <w:rFonts w:ascii="Bookman Old Style" w:eastAsia="Bookman Old Style" w:hAnsi="Bookman Old Style" w:cs="Bookman Old Style"/>
      <w:i/>
      <w:iCs/>
      <w:spacing w:val="8"/>
      <w:shd w:val="clear" w:color="auto" w:fill="FFFFFF"/>
    </w:rPr>
  </w:style>
  <w:style w:type="character" w:customStyle="1" w:styleId="6Arial9pt0pt">
    <w:name w:val="Колонтитул (6) + Arial;9 pt;Полужирный;Не курсив;Интервал 0 pt"/>
    <w:qFormat/>
    <w:rPr>
      <w:rFonts w:ascii="Arial" w:eastAsia="Arial" w:hAnsi="Arial" w:cs="Arial"/>
      <w:b/>
      <w:bCs/>
      <w:i/>
      <w:iCs/>
      <w:color w:val="000000"/>
      <w:spacing w:val="15"/>
      <w:w w:val="100"/>
      <w:position w:val="0"/>
      <w:sz w:val="18"/>
      <w:szCs w:val="18"/>
      <w:shd w:val="clear" w:color="auto" w:fill="FFFFFF"/>
      <w:vertAlign w:val="baseline"/>
    </w:rPr>
  </w:style>
  <w:style w:type="character" w:customStyle="1" w:styleId="b">
    <w:name w:val="b"/>
    <w:qFormat/>
  </w:style>
  <w:style w:type="character" w:customStyle="1" w:styleId="blk">
    <w:name w:val="blk"/>
    <w:qFormat/>
  </w:style>
  <w:style w:type="character" w:customStyle="1" w:styleId="1c">
    <w:name w:val="Стиль1 Знак"/>
    <w:qFormat/>
    <w:rPr>
      <w:rFonts w:ascii="Times New Roman" w:eastAsia="Times New Roman" w:hAnsi="Times New Roman" w:cs="Times New Roman"/>
    </w:rPr>
  </w:style>
  <w:style w:type="character" w:customStyle="1" w:styleId="200">
    <w:name w:val="Основной текст (20)"/>
    <w:qFormat/>
    <w:rPr>
      <w:i/>
      <w:iCs/>
      <w:shd w:val="clear" w:color="auto" w:fill="FFFFFF"/>
    </w:rPr>
  </w:style>
  <w:style w:type="character" w:customStyle="1" w:styleId="85pt">
    <w:name w:val="Основной текст + 8;5 pt;Полужирный"/>
    <w:qFormat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vertAlign w:val="baseline"/>
      <w:lang w:val="ru-RU"/>
    </w:rPr>
  </w:style>
  <w:style w:type="character" w:customStyle="1" w:styleId="c7c3">
    <w:name w:val="c7 c3"/>
    <w:qFormat/>
  </w:style>
  <w:style w:type="character" w:customStyle="1" w:styleId="2115pt">
    <w:name w:val="Основной текст (2) + 11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u-RU" w:bidi="ru-RU"/>
    </w:rPr>
  </w:style>
  <w:style w:type="character" w:customStyle="1" w:styleId="FontStyle43">
    <w:name w:val="Font Style43"/>
    <w:qFormat/>
    <w:rPr>
      <w:rFonts w:ascii="Times New Roman" w:hAnsi="Times New Roman" w:cs="Times New Roman"/>
      <w:sz w:val="26"/>
      <w:szCs w:val="26"/>
    </w:rPr>
  </w:style>
  <w:style w:type="character" w:customStyle="1" w:styleId="FontStyle36">
    <w:name w:val="Font Style36"/>
    <w:qFormat/>
    <w:rPr>
      <w:rFonts w:ascii="Times New Roman" w:hAnsi="Times New Roman" w:cs="Times New Roman"/>
      <w:sz w:val="26"/>
      <w:szCs w:val="26"/>
    </w:rPr>
  </w:style>
  <w:style w:type="character" w:customStyle="1" w:styleId="81">
    <w:name w:val="Основной текст (8)_"/>
    <w:qFormat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-1pt">
    <w:name w:val="Основной текст + Интервал -1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20"/>
      <w:sz w:val="28"/>
      <w:szCs w:val="28"/>
      <w:shd w:val="clear" w:color="auto" w:fill="FFFFFF"/>
      <w:lang w:val="en-US"/>
    </w:rPr>
  </w:style>
  <w:style w:type="character" w:customStyle="1" w:styleId="26">
    <w:name w:val="Заголовок №2_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5">
    <w:name w:val="Основной текст (3) + Полужирный;Не курсив"/>
    <w:qFormat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aff6">
    <w:name w:val="Основной текст + Курсив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8"/>
      <w:szCs w:val="28"/>
      <w:shd w:val="clear" w:color="auto" w:fill="FFFFFF"/>
    </w:rPr>
  </w:style>
  <w:style w:type="character" w:customStyle="1" w:styleId="ConsNormal">
    <w:name w:val="ConsNormal Знак"/>
    <w:qFormat/>
    <w:rPr>
      <w:rFonts w:ascii="Arial" w:eastAsia="Times New Roman" w:hAnsi="Arial" w:cs="Arial"/>
      <w:sz w:val="22"/>
      <w:szCs w:val="22"/>
    </w:rPr>
  </w:style>
  <w:style w:type="character" w:customStyle="1" w:styleId="27">
    <w:name w:val="Заголовок 2 с нумерацией Знак"/>
    <w:qFormat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72">
    <w:name w:val="Основной текст (7)_"/>
    <w:qFormat/>
    <w:rPr>
      <w:b/>
      <w:bCs/>
      <w:sz w:val="27"/>
      <w:szCs w:val="27"/>
      <w:shd w:val="clear" w:color="auto" w:fill="FFFFFF"/>
    </w:rPr>
  </w:style>
  <w:style w:type="character" w:customStyle="1" w:styleId="73">
    <w:name w:val="Основной текст (7) + Не полужирный"/>
    <w:qFormat/>
    <w:rPr>
      <w:b/>
      <w:bCs/>
      <w:i/>
      <w:iCs/>
      <w:sz w:val="27"/>
      <w:szCs w:val="27"/>
      <w:shd w:val="clear" w:color="auto" w:fill="FFFFFF"/>
    </w:rPr>
  </w:style>
  <w:style w:type="character" w:customStyle="1" w:styleId="320">
    <w:name w:val="Основной текст (3) + Полужирный2"/>
    <w:qFormat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1d">
    <w:name w:val="Основной текст + Полужирный1"/>
    <w:qFormat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pt1">
    <w:name w:val="Основной текст + Интервал 1 pt1"/>
    <w:qFormat/>
    <w:rPr>
      <w:rFonts w:ascii="Times New Roman" w:hAnsi="Times New Roman" w:cs="Times New Roman"/>
      <w:spacing w:val="30"/>
      <w:sz w:val="27"/>
      <w:szCs w:val="27"/>
    </w:rPr>
  </w:style>
  <w:style w:type="character" w:customStyle="1" w:styleId="311">
    <w:name w:val="Основной текст (3) + Полужирный1"/>
    <w:qFormat/>
    <w:rPr>
      <w:rFonts w:ascii="Times New Roman" w:hAnsi="Times New Roman" w:cs="Times New Roman"/>
      <w:b/>
      <w:bCs/>
      <w:i w:val="0"/>
      <w:iCs w:val="0"/>
      <w:spacing w:val="0"/>
      <w:sz w:val="27"/>
      <w:szCs w:val="27"/>
      <w:shd w:val="clear" w:color="auto" w:fill="FFFFFF"/>
    </w:rPr>
  </w:style>
  <w:style w:type="character" w:customStyle="1" w:styleId="aff7">
    <w:name w:val="Текст_РП Знак"/>
    <w:qFormat/>
    <w:rPr>
      <w:rFonts w:ascii="Times New Roman" w:hAnsi="Times New Roman" w:cs="Times New Roman"/>
      <w:sz w:val="24"/>
      <w:szCs w:val="24"/>
    </w:rPr>
  </w:style>
  <w:style w:type="character" w:customStyle="1" w:styleId="aff8">
    <w:name w:val="Текст_ФОС Знак"/>
    <w:qFormat/>
    <w:rPr>
      <w:rFonts w:ascii="Times New Roman" w:hAnsi="Times New Roman" w:cs="Times New Roman"/>
      <w:sz w:val="24"/>
      <w:szCs w:val="24"/>
    </w:rPr>
  </w:style>
  <w:style w:type="character" w:customStyle="1" w:styleId="FontStyle46">
    <w:name w:val="Font Style46"/>
    <w:qFormat/>
    <w:rPr>
      <w:rFonts w:ascii="Times New Roman" w:hAnsi="Times New Roman" w:cs="Times New Roman"/>
      <w:sz w:val="16"/>
      <w:szCs w:val="16"/>
    </w:rPr>
  </w:style>
  <w:style w:type="character" w:customStyle="1" w:styleId="1e">
    <w:name w:val="Название Знак1"/>
    <w:qFormat/>
    <w:rPr>
      <w:rFonts w:ascii="Cambria" w:eastAsia="Times New Roman" w:hAnsi="Cambria" w:cs="Cambria"/>
      <w:color w:val="17365D"/>
      <w:spacing w:val="5"/>
      <w:sz w:val="52"/>
      <w:szCs w:val="52"/>
      <w:lang w:eastAsia="zh-CN"/>
    </w:rPr>
  </w:style>
  <w:style w:type="character" w:customStyle="1" w:styleId="1f">
    <w:name w:val="Основной текст с отступом Знак1"/>
    <w:qFormat/>
    <w:rPr>
      <w:sz w:val="22"/>
      <w:szCs w:val="22"/>
    </w:rPr>
  </w:style>
  <w:style w:type="character" w:customStyle="1" w:styleId="1f0">
    <w:name w:val="Текст примечания Знак1"/>
    <w:qFormat/>
  </w:style>
  <w:style w:type="character" w:customStyle="1" w:styleId="1f1">
    <w:name w:val="Текст Знак1"/>
    <w:qFormat/>
    <w:rPr>
      <w:rFonts w:ascii="Consolas" w:hAnsi="Consolas" w:cs="Consolas"/>
      <w:sz w:val="21"/>
      <w:szCs w:val="21"/>
    </w:rPr>
  </w:style>
  <w:style w:type="character" w:customStyle="1" w:styleId="810">
    <w:name w:val="Заголовок 8 Знак1"/>
    <w:qFormat/>
    <w:rPr>
      <w:rFonts w:ascii="Cambria" w:eastAsia="Times New Roman" w:hAnsi="Cambria" w:cs="Times New Roman"/>
      <w:color w:val="404040"/>
    </w:rPr>
  </w:style>
  <w:style w:type="character" w:customStyle="1" w:styleId="91">
    <w:name w:val="Заголовок 9 Знак1"/>
    <w:qFormat/>
    <w:rPr>
      <w:rFonts w:ascii="Cambria" w:eastAsia="Times New Roman" w:hAnsi="Cambria" w:cs="Times New Roman"/>
      <w:i/>
      <w:iCs/>
      <w:color w:val="404040"/>
    </w:rPr>
  </w:style>
  <w:style w:type="character" w:customStyle="1" w:styleId="1f2">
    <w:name w:val="Тема примечания Знак1"/>
    <w:qFormat/>
    <w:rPr>
      <w:b/>
      <w:bCs/>
    </w:rPr>
  </w:style>
  <w:style w:type="character" w:customStyle="1" w:styleId="1f3">
    <w:name w:val="Верхний колонтитул Знак1"/>
    <w:qFormat/>
    <w:rPr>
      <w:sz w:val="22"/>
      <w:szCs w:val="22"/>
    </w:rPr>
  </w:style>
  <w:style w:type="character" w:customStyle="1" w:styleId="1f4">
    <w:name w:val="Нижний колонтитул Знак1"/>
    <w:qFormat/>
    <w:rPr>
      <w:sz w:val="22"/>
      <w:szCs w:val="22"/>
    </w:rPr>
  </w:style>
  <w:style w:type="character" w:customStyle="1" w:styleId="1f5">
    <w:name w:val="Текст сноски Знак1"/>
    <w:qFormat/>
  </w:style>
  <w:style w:type="character" w:customStyle="1" w:styleId="312">
    <w:name w:val="Основной текст 3 Знак1"/>
    <w:qFormat/>
    <w:rPr>
      <w:sz w:val="16"/>
      <w:szCs w:val="16"/>
    </w:rPr>
  </w:style>
  <w:style w:type="character" w:customStyle="1" w:styleId="211">
    <w:name w:val="Основной текст с отступом 2 Знак1"/>
    <w:qFormat/>
    <w:rPr>
      <w:sz w:val="22"/>
      <w:szCs w:val="22"/>
    </w:rPr>
  </w:style>
  <w:style w:type="character" w:customStyle="1" w:styleId="313">
    <w:name w:val="Основной текст с отступом 3 Знак1"/>
    <w:qFormat/>
    <w:rPr>
      <w:sz w:val="16"/>
      <w:szCs w:val="16"/>
    </w:rPr>
  </w:style>
  <w:style w:type="character" w:customStyle="1" w:styleId="212">
    <w:name w:val="Основной текст 2 Знак1"/>
    <w:qFormat/>
    <w:rPr>
      <w:sz w:val="22"/>
      <w:szCs w:val="22"/>
    </w:rPr>
  </w:style>
  <w:style w:type="character" w:customStyle="1" w:styleId="213">
    <w:name w:val="Красная строка 2 Знак1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1f6">
    <w:name w:val="Текст концевой сноски Знак1"/>
    <w:qFormat/>
  </w:style>
  <w:style w:type="character" w:customStyle="1" w:styleId="1f7">
    <w:name w:val="Схема документа Знак1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"/>
    <w:qFormat/>
    <w:pPr>
      <w:spacing w:before="240" w:after="60"/>
      <w:jc w:val="center"/>
      <w:outlineLvl w:val="0"/>
    </w:pPr>
    <w:rPr>
      <w:rFonts w:ascii="Cambria" w:hAnsi="Cambria" w:cs="Cambria"/>
      <w:color w:val="17365D"/>
      <w:spacing w:val="5"/>
      <w:sz w:val="52"/>
      <w:szCs w:val="52"/>
    </w:rPr>
  </w:style>
  <w:style w:type="paragraph" w:styleId="a0">
    <w:name w:val="Body Text"/>
    <w:basedOn w:val="a"/>
    <w:pPr>
      <w:widowControl w:val="0"/>
      <w:autoSpaceDE w:val="0"/>
    </w:pPr>
  </w:style>
  <w:style w:type="paragraph" w:styleId="aff9">
    <w:name w:val="List"/>
    <w:basedOn w:val="a0"/>
    <w:pPr>
      <w:autoSpaceDE/>
      <w:spacing w:after="140" w:line="288" w:lineRule="auto"/>
      <w:textAlignment w:val="baseline"/>
    </w:pPr>
    <w:rPr>
      <w:rFonts w:eastAsia="DejaVu Sans" w:cs="FreeSans;Times New Roman"/>
      <w:color w:val="00000A"/>
      <w:sz w:val="20"/>
    </w:rPr>
  </w:style>
  <w:style w:type="paragraph" w:styleId="affa">
    <w:name w:val="caption"/>
    <w:basedOn w:val="a"/>
    <w:next w:val="a"/>
    <w:qFormat/>
    <w:pPr>
      <w:spacing w:after="200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ffb">
    <w:name w:val="List Paragraph"/>
    <w:basedOn w:val="a"/>
    <w:uiPriority w:val="34"/>
    <w:qFormat/>
    <w:pPr>
      <w:ind w:left="2017" w:hanging="282"/>
    </w:p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val="ru-RU" w:bidi="ar-SA"/>
    </w:rPr>
  </w:style>
  <w:style w:type="paragraph" w:styleId="affc">
    <w:name w:val="Balloon Text"/>
    <w:basedOn w:val="a"/>
    <w:qFormat/>
    <w:pPr>
      <w:spacing w:line="100" w:lineRule="atLeast"/>
    </w:pPr>
    <w:rPr>
      <w:rFonts w:ascii="Tahoma" w:eastAsia="SimSun;宋体" w:hAnsi="Tahoma" w:cs="Tahoma"/>
      <w:sz w:val="16"/>
      <w:szCs w:val="16"/>
    </w:rPr>
  </w:style>
  <w:style w:type="paragraph" w:styleId="affd">
    <w:name w:val="annotation text"/>
    <w:basedOn w:val="a"/>
    <w:qFormat/>
    <w:rPr>
      <w:sz w:val="20"/>
      <w:szCs w:val="20"/>
    </w:rPr>
  </w:style>
  <w:style w:type="paragraph" w:styleId="affe">
    <w:name w:val="annotation subject"/>
    <w:basedOn w:val="affd"/>
    <w:next w:val="affd"/>
    <w:qFormat/>
    <w:rPr>
      <w:b/>
      <w:bCs/>
    </w:rPr>
  </w:style>
  <w:style w:type="paragraph" w:customStyle="1" w:styleId="TableParagraph">
    <w:name w:val="Table Paragraph"/>
    <w:basedOn w:val="a"/>
    <w:qFormat/>
    <w:pPr>
      <w:widowControl w:val="0"/>
      <w:autoSpaceDE w:val="0"/>
    </w:pPr>
  </w:style>
  <w:style w:type="paragraph" w:styleId="afff">
    <w:name w:val="Revision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1f8">
    <w:name w:val="toc 1"/>
    <w:basedOn w:val="a"/>
    <w:pPr>
      <w:widowControl w:val="0"/>
      <w:autoSpaceDE w:val="0"/>
      <w:spacing w:before="99"/>
      <w:ind w:left="566" w:right="140"/>
      <w:jc w:val="both"/>
    </w:pPr>
  </w:style>
  <w:style w:type="paragraph" w:styleId="28">
    <w:name w:val="toc 2"/>
    <w:basedOn w:val="a"/>
    <w:pPr>
      <w:widowControl w:val="0"/>
      <w:autoSpaceDE w:val="0"/>
      <w:spacing w:before="99"/>
      <w:ind w:left="1229" w:hanging="441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0">
    <w:name w:val="header"/>
    <w:basedOn w:val="a"/>
    <w:pPr>
      <w:widowControl w:val="0"/>
      <w:tabs>
        <w:tab w:val="center" w:pos="4677"/>
        <w:tab w:val="right" w:pos="9355"/>
      </w:tabs>
      <w:autoSpaceDE w:val="0"/>
    </w:pPr>
  </w:style>
  <w:style w:type="paragraph" w:styleId="afff1">
    <w:name w:val="footer"/>
    <w:basedOn w:val="a"/>
    <w:pPr>
      <w:widowControl w:val="0"/>
      <w:tabs>
        <w:tab w:val="center" w:pos="4677"/>
        <w:tab w:val="right" w:pos="9355"/>
      </w:tabs>
      <w:autoSpaceDE w:val="0"/>
    </w:pPr>
  </w:style>
  <w:style w:type="paragraph" w:customStyle="1" w:styleId="314">
    <w:name w:val="Заголовок 31"/>
    <w:basedOn w:val="a"/>
    <w:next w:val="a"/>
    <w:qFormat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</w:rPr>
  </w:style>
  <w:style w:type="paragraph" w:customStyle="1" w:styleId="410">
    <w:name w:val="Заголовок 41"/>
    <w:basedOn w:val="a"/>
    <w:next w:val="a"/>
    <w:qFormat/>
    <w:pPr>
      <w:keepNext/>
      <w:keepLines/>
      <w:spacing w:before="200" w:line="276" w:lineRule="auto"/>
      <w:outlineLvl w:val="3"/>
    </w:pPr>
    <w:rPr>
      <w:rFonts w:ascii="Cambria" w:hAnsi="Cambria" w:cs="Cambria"/>
      <w:b/>
      <w:bCs/>
      <w:i/>
      <w:iCs/>
      <w:color w:val="4F81BD"/>
    </w:rPr>
  </w:style>
  <w:style w:type="paragraph" w:customStyle="1" w:styleId="510">
    <w:name w:val="Заголовок 51"/>
    <w:basedOn w:val="a"/>
    <w:next w:val="a"/>
    <w:qFormat/>
    <w:pPr>
      <w:keepNext/>
      <w:keepLines/>
      <w:spacing w:before="200" w:line="276" w:lineRule="auto"/>
      <w:outlineLvl w:val="4"/>
    </w:pPr>
    <w:rPr>
      <w:rFonts w:ascii="Cambria" w:hAnsi="Cambria" w:cs="Cambria"/>
      <w:color w:val="243F60"/>
    </w:rPr>
  </w:style>
  <w:style w:type="paragraph" w:customStyle="1" w:styleId="710">
    <w:name w:val="Заголовок 71"/>
    <w:basedOn w:val="a"/>
    <w:next w:val="a"/>
    <w:qFormat/>
    <w:pPr>
      <w:keepNext/>
      <w:keepLines/>
      <w:spacing w:before="200" w:line="276" w:lineRule="auto"/>
      <w:outlineLvl w:val="6"/>
    </w:pPr>
    <w:rPr>
      <w:rFonts w:ascii="Cambria" w:hAnsi="Cambria" w:cs="Cambria"/>
      <w:i/>
      <w:iCs/>
      <w:color w:val="404040"/>
    </w:rPr>
  </w:style>
  <w:style w:type="paragraph" w:styleId="afff2">
    <w:name w:val="footnote text"/>
    <w:basedOn w:val="a"/>
    <w:rPr>
      <w:sz w:val="20"/>
      <w:szCs w:val="20"/>
    </w:rPr>
  </w:style>
  <w:style w:type="paragraph" w:customStyle="1" w:styleId="214">
    <w:name w:val="Список 21"/>
    <w:basedOn w:val="a"/>
    <w:qFormat/>
    <w:pPr>
      <w:ind w:left="566" w:hanging="283"/>
    </w:pPr>
  </w:style>
  <w:style w:type="paragraph" w:styleId="afff3">
    <w:name w:val="No Spacing"/>
    <w:qFormat/>
    <w:rPr>
      <w:rFonts w:ascii="Times New Roman" w:eastAsia="Calibri" w:hAnsi="Times New Roman" w:cs="Times New Roman"/>
      <w:szCs w:val="22"/>
      <w:lang w:val="ru-RU" w:bidi="ar-SA"/>
    </w:rPr>
  </w:style>
  <w:style w:type="paragraph" w:customStyle="1" w:styleId="afff4">
    <w:name w:val="!Обычный текст"/>
    <w:qFormat/>
    <w:pPr>
      <w:widowControl w:val="0"/>
      <w:suppressLineNumbers/>
      <w:spacing w:line="360" w:lineRule="auto"/>
      <w:ind w:firstLine="357"/>
      <w:jc w:val="both"/>
    </w:pPr>
    <w:rPr>
      <w:rFonts w:ascii="Times New Roman" w:eastAsia="Droid Sans Fallback;Times New R" w:hAnsi="Times New Roman" w:cs="FreeSans;Times New Roman"/>
      <w:kern w:val="2"/>
      <w:sz w:val="28"/>
      <w:szCs w:val="28"/>
      <w:lang w:val="ru-RU"/>
    </w:rPr>
  </w:style>
  <w:style w:type="paragraph" w:customStyle="1" w:styleId="afff5">
    <w:name w:val="задача"/>
    <w:basedOn w:val="a"/>
    <w:qFormat/>
    <w:pPr>
      <w:ind w:firstLine="454"/>
      <w:jc w:val="both"/>
    </w:pPr>
    <w:rPr>
      <w:sz w:val="20"/>
      <w:szCs w:val="20"/>
    </w:rPr>
  </w:style>
  <w:style w:type="paragraph" w:customStyle="1" w:styleId="1f9">
    <w:name w:val="Обычный1"/>
    <w:qFormat/>
    <w:pPr>
      <w:tabs>
        <w:tab w:val="left" w:pos="708"/>
      </w:tabs>
      <w:spacing w:after="200" w:line="276" w:lineRule="auto"/>
      <w:textAlignment w:val="baseline"/>
    </w:pPr>
    <w:rPr>
      <w:rFonts w:ascii="Times New Roman" w:eastAsia="Times New Roman" w:hAnsi="Times New Roman" w:cs="Times New Roman"/>
      <w:color w:val="00000A"/>
      <w:lang w:val="ru-RU" w:bidi="ar-SA"/>
    </w:rPr>
  </w:style>
  <w:style w:type="paragraph" w:customStyle="1" w:styleId="afff6">
    <w:name w:val="Содержимое таблицы"/>
    <w:basedOn w:val="1f9"/>
    <w:qFormat/>
    <w:pPr>
      <w:suppressLineNumbers/>
    </w:pPr>
  </w:style>
  <w:style w:type="paragraph" w:customStyle="1" w:styleId="1fa">
    <w:name w:val="Основной текст1"/>
    <w:basedOn w:val="1f9"/>
    <w:qFormat/>
    <w:pPr>
      <w:spacing w:after="120" w:line="288" w:lineRule="auto"/>
    </w:pPr>
  </w:style>
  <w:style w:type="paragraph" w:customStyle="1" w:styleId="110">
    <w:name w:val="Заголовок 11"/>
    <w:basedOn w:val="1f9"/>
    <w:qFormat/>
    <w:pPr>
      <w:keepNext/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afff7">
    <w:name w:val="Обычный (веб)"/>
    <w:basedOn w:val="a"/>
    <w:qFormat/>
    <w:pPr>
      <w:spacing w:after="200" w:line="276" w:lineRule="auto"/>
    </w:pPr>
  </w:style>
  <w:style w:type="paragraph" w:customStyle="1" w:styleId="afff8">
    <w:name w:val="Знак"/>
    <w:basedOn w:val="a"/>
    <w:qFormat/>
    <w:pPr>
      <w:tabs>
        <w:tab w:val="left" w:pos="708"/>
      </w:tabs>
      <w:spacing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221">
    <w:name w:val="Список 22"/>
    <w:basedOn w:val="a"/>
    <w:next w:val="29"/>
    <w:qFormat/>
    <w:pPr>
      <w:spacing w:after="200" w:line="276" w:lineRule="auto"/>
      <w:ind w:left="566" w:hanging="283"/>
      <w:contextualSpacing/>
    </w:pPr>
  </w:style>
  <w:style w:type="paragraph" w:customStyle="1" w:styleId="111">
    <w:name w:val="!Заголовок подраздела (1.1) в тексте"/>
    <w:basedOn w:val="a"/>
    <w:next w:val="afff4"/>
    <w:qFormat/>
    <w:pPr>
      <w:keepNext/>
      <w:keepLines/>
      <w:widowControl w:val="0"/>
      <w:tabs>
        <w:tab w:val="num" w:pos="360"/>
      </w:tabs>
      <w:spacing w:before="482" w:after="482" w:line="360" w:lineRule="auto"/>
      <w:textAlignment w:val="baseline"/>
      <w:outlineLvl w:val="1"/>
    </w:pPr>
    <w:rPr>
      <w:rFonts w:eastAsia="Andale Sans UI;Arial Unicode MS" w:cs="DejaVu Sans"/>
      <w:b/>
      <w:bCs/>
      <w:color w:val="000000"/>
      <w:kern w:val="2"/>
      <w:sz w:val="28"/>
      <w:szCs w:val="28"/>
    </w:rPr>
  </w:style>
  <w:style w:type="paragraph" w:customStyle="1" w:styleId="afff9">
    <w:name w:val="Минимальный"/>
    <w:basedOn w:val="a"/>
    <w:qFormat/>
    <w:pPr>
      <w:ind w:firstLine="284"/>
      <w:jc w:val="both"/>
    </w:pPr>
    <w:rPr>
      <w:rFonts w:ascii="Tatar TimesET;Times New Roman" w:hAnsi="Tatar TimesET;Times New Roman" w:cs="Tatar TimesET;Times New Roman"/>
      <w:sz w:val="8"/>
      <w:szCs w:val="20"/>
    </w:rPr>
  </w:style>
  <w:style w:type="paragraph" w:styleId="afffa">
    <w:name w:val="Body Text Indent"/>
    <w:basedOn w:val="a"/>
    <w:pPr>
      <w:ind w:firstLine="426"/>
      <w:jc w:val="both"/>
    </w:pPr>
    <w:rPr>
      <w:sz w:val="20"/>
      <w:szCs w:val="20"/>
    </w:rPr>
  </w:style>
  <w:style w:type="paragraph" w:styleId="afffb">
    <w:name w:val="Plain Text"/>
    <w:basedOn w:val="a"/>
    <w:qFormat/>
    <w:pPr>
      <w:ind w:firstLine="567"/>
      <w:jc w:val="both"/>
    </w:pPr>
    <w:rPr>
      <w:sz w:val="20"/>
      <w:szCs w:val="20"/>
    </w:rPr>
  </w:style>
  <w:style w:type="paragraph" w:styleId="afffc">
    <w:name w:val="List Number"/>
    <w:basedOn w:val="a"/>
    <w:qFormat/>
    <w:pPr>
      <w:tabs>
        <w:tab w:val="left" w:pos="360"/>
      </w:tabs>
      <w:ind w:left="360" w:hanging="360"/>
    </w:pPr>
    <w:rPr>
      <w:sz w:val="20"/>
      <w:szCs w:val="20"/>
    </w:rPr>
  </w:style>
  <w:style w:type="paragraph" w:customStyle="1" w:styleId="afffd">
    <w:name w:val="Список–"/>
    <w:basedOn w:val="a"/>
    <w:qFormat/>
    <w:pPr>
      <w:tabs>
        <w:tab w:val="left" w:pos="927"/>
      </w:tabs>
      <w:ind w:left="907" w:hanging="340"/>
      <w:jc w:val="both"/>
    </w:pPr>
    <w:rPr>
      <w:sz w:val="20"/>
      <w:szCs w:val="20"/>
    </w:rPr>
  </w:style>
  <w:style w:type="paragraph" w:styleId="afffe">
    <w:name w:val="List Bullet"/>
    <w:basedOn w:val="a"/>
    <w:qFormat/>
    <w:pPr>
      <w:tabs>
        <w:tab w:val="num" w:pos="360"/>
      </w:tabs>
      <w:jc w:val="both"/>
    </w:pPr>
    <w:rPr>
      <w:sz w:val="20"/>
      <w:szCs w:val="20"/>
    </w:rPr>
  </w:style>
  <w:style w:type="paragraph" w:customStyle="1" w:styleId="affff">
    <w:name w:val="Литерат"/>
    <w:basedOn w:val="a"/>
    <w:qFormat/>
    <w:pPr>
      <w:widowControl w:val="0"/>
      <w:spacing w:after="40"/>
      <w:ind w:left="284" w:hanging="284"/>
      <w:jc w:val="both"/>
    </w:pPr>
    <w:rPr>
      <w:sz w:val="20"/>
      <w:szCs w:val="20"/>
    </w:rPr>
  </w:style>
  <w:style w:type="paragraph" w:customStyle="1" w:styleId="affff0">
    <w:name w:val="Марк–"/>
    <w:basedOn w:val="a"/>
    <w:qFormat/>
    <w:pPr>
      <w:widowControl w:val="0"/>
      <w:tabs>
        <w:tab w:val="left" w:pos="360"/>
      </w:tabs>
      <w:spacing w:before="20" w:after="20"/>
      <w:ind w:left="947"/>
      <w:jc w:val="both"/>
    </w:pPr>
    <w:rPr>
      <w:sz w:val="20"/>
      <w:szCs w:val="20"/>
    </w:rPr>
  </w:style>
  <w:style w:type="paragraph" w:styleId="36">
    <w:name w:val="toc 3"/>
    <w:basedOn w:val="a"/>
    <w:next w:val="a"/>
    <w:pPr>
      <w:tabs>
        <w:tab w:val="right" w:leader="dot" w:pos="9062"/>
      </w:tabs>
      <w:jc w:val="center"/>
    </w:pPr>
    <w:rPr>
      <w:b/>
    </w:rPr>
  </w:style>
  <w:style w:type="paragraph" w:styleId="42">
    <w:name w:val="toc 4"/>
    <w:basedOn w:val="a"/>
    <w:next w:val="a"/>
    <w:pPr>
      <w:ind w:left="600"/>
    </w:pPr>
    <w:rPr>
      <w:sz w:val="18"/>
      <w:szCs w:val="20"/>
    </w:rPr>
  </w:style>
  <w:style w:type="paragraph" w:styleId="54">
    <w:name w:val="toc 5"/>
    <w:basedOn w:val="a"/>
    <w:next w:val="a"/>
    <w:pPr>
      <w:ind w:left="800"/>
    </w:pPr>
    <w:rPr>
      <w:sz w:val="18"/>
      <w:szCs w:val="20"/>
    </w:rPr>
  </w:style>
  <w:style w:type="paragraph" w:styleId="62">
    <w:name w:val="toc 6"/>
    <w:basedOn w:val="a"/>
    <w:next w:val="a"/>
    <w:pPr>
      <w:ind w:left="1000"/>
    </w:pPr>
    <w:rPr>
      <w:sz w:val="18"/>
      <w:szCs w:val="20"/>
    </w:rPr>
  </w:style>
  <w:style w:type="paragraph" w:styleId="74">
    <w:name w:val="toc 7"/>
    <w:basedOn w:val="a"/>
    <w:next w:val="a"/>
    <w:pPr>
      <w:ind w:left="1200"/>
    </w:pPr>
    <w:rPr>
      <w:sz w:val="18"/>
      <w:szCs w:val="20"/>
    </w:rPr>
  </w:style>
  <w:style w:type="paragraph" w:styleId="82">
    <w:name w:val="toc 8"/>
    <w:basedOn w:val="a"/>
    <w:next w:val="a"/>
    <w:pPr>
      <w:ind w:left="1400"/>
    </w:pPr>
    <w:rPr>
      <w:sz w:val="18"/>
      <w:szCs w:val="20"/>
    </w:rPr>
  </w:style>
  <w:style w:type="paragraph" w:styleId="92">
    <w:name w:val="toc 9"/>
    <w:basedOn w:val="a"/>
    <w:next w:val="a"/>
    <w:pPr>
      <w:ind w:left="1600"/>
    </w:pPr>
    <w:rPr>
      <w:sz w:val="18"/>
      <w:szCs w:val="20"/>
    </w:rPr>
  </w:style>
  <w:style w:type="paragraph" w:customStyle="1" w:styleId="affff1">
    <w:name w:val="задание"/>
    <w:basedOn w:val="a"/>
    <w:qFormat/>
    <w:pPr>
      <w:spacing w:before="20" w:after="20"/>
      <w:ind w:left="681" w:hanging="227"/>
      <w:jc w:val="both"/>
    </w:pPr>
    <w:rPr>
      <w:sz w:val="20"/>
      <w:szCs w:val="20"/>
    </w:rPr>
  </w:style>
  <w:style w:type="paragraph" w:customStyle="1" w:styleId="1fb">
    <w:name w:val="заголовок 1"/>
    <w:basedOn w:val="a"/>
    <w:next w:val="a"/>
    <w:qFormat/>
    <w:pPr>
      <w:keepNext/>
      <w:widowControl w:val="0"/>
      <w:spacing w:before="240" w:after="60"/>
    </w:pPr>
    <w:rPr>
      <w:rFonts w:ascii="Arial" w:hAnsi="Arial" w:cs="Arial"/>
      <w:b/>
      <w:kern w:val="2"/>
      <w:sz w:val="28"/>
      <w:szCs w:val="20"/>
    </w:rPr>
  </w:style>
  <w:style w:type="paragraph" w:styleId="37">
    <w:name w:val="Body Text 3"/>
    <w:basedOn w:val="a"/>
    <w:qFormat/>
    <w:pPr>
      <w:jc w:val="both"/>
    </w:pPr>
    <w:rPr>
      <w:sz w:val="20"/>
      <w:szCs w:val="20"/>
    </w:rPr>
  </w:style>
  <w:style w:type="paragraph" w:customStyle="1" w:styleId="affff2">
    <w:name w:val="Эталоны ответов"/>
    <w:basedOn w:val="2"/>
    <w:qFormat/>
    <w:pPr>
      <w:keepNext/>
      <w:widowControl/>
      <w:numPr>
        <w:ilvl w:val="0"/>
        <w:numId w:val="0"/>
      </w:numPr>
      <w:autoSpaceDE/>
      <w:spacing w:before="240" w:after="60"/>
      <w:outlineLvl w:val="9"/>
    </w:pPr>
    <w:rPr>
      <w:rFonts w:ascii="Arial" w:hAnsi="Arial" w:cs="Arial"/>
      <w:bCs w:val="0"/>
      <w:smallCaps/>
      <w:sz w:val="18"/>
      <w:szCs w:val="20"/>
      <w:u w:val="single"/>
    </w:rPr>
  </w:style>
  <w:style w:type="paragraph" w:styleId="2a">
    <w:name w:val="List Bullet 2"/>
    <w:basedOn w:val="a"/>
    <w:qFormat/>
    <w:pPr>
      <w:tabs>
        <w:tab w:val="left" w:pos="757"/>
      </w:tabs>
      <w:ind w:left="737" w:hanging="340"/>
    </w:pPr>
    <w:rPr>
      <w:sz w:val="20"/>
      <w:szCs w:val="20"/>
    </w:rPr>
  </w:style>
  <w:style w:type="paragraph" w:styleId="2b">
    <w:name w:val="List Continue 2"/>
    <w:basedOn w:val="a"/>
    <w:qFormat/>
    <w:pPr>
      <w:spacing w:after="120"/>
      <w:ind w:left="566"/>
    </w:pPr>
    <w:rPr>
      <w:sz w:val="20"/>
      <w:szCs w:val="20"/>
    </w:rPr>
  </w:style>
  <w:style w:type="paragraph" w:styleId="38">
    <w:name w:val="List 3"/>
    <w:basedOn w:val="a"/>
    <w:qFormat/>
    <w:pPr>
      <w:ind w:left="849" w:hanging="283"/>
    </w:pPr>
    <w:rPr>
      <w:sz w:val="20"/>
      <w:szCs w:val="20"/>
    </w:rPr>
  </w:style>
  <w:style w:type="paragraph" w:styleId="39">
    <w:name w:val="List Bullet 3"/>
    <w:basedOn w:val="a"/>
    <w:qFormat/>
    <w:pPr>
      <w:tabs>
        <w:tab w:val="left" w:pos="360"/>
      </w:tabs>
      <w:ind w:left="360" w:hanging="360"/>
    </w:pPr>
    <w:rPr>
      <w:sz w:val="20"/>
      <w:szCs w:val="20"/>
    </w:rPr>
  </w:style>
  <w:style w:type="paragraph" w:styleId="2c">
    <w:name w:val="Body Text Indent 2"/>
    <w:basedOn w:val="a"/>
    <w:qFormat/>
    <w:pPr>
      <w:ind w:left="720"/>
    </w:pPr>
    <w:rPr>
      <w:sz w:val="20"/>
      <w:szCs w:val="20"/>
    </w:rPr>
  </w:style>
  <w:style w:type="paragraph" w:styleId="3a">
    <w:name w:val="Body Text Indent 3"/>
    <w:basedOn w:val="a"/>
    <w:qFormat/>
    <w:pPr>
      <w:ind w:firstLine="360"/>
      <w:jc w:val="both"/>
    </w:pPr>
    <w:rPr>
      <w:sz w:val="20"/>
      <w:szCs w:val="20"/>
    </w:rPr>
  </w:style>
  <w:style w:type="paragraph" w:customStyle="1" w:styleId="affff3">
    <w:name w:val="Текст эталона"/>
    <w:basedOn w:val="a"/>
    <w:qFormat/>
    <w:pPr>
      <w:spacing w:before="60" w:after="20"/>
      <w:jc w:val="both"/>
    </w:pPr>
    <w:rPr>
      <w:sz w:val="20"/>
      <w:szCs w:val="20"/>
    </w:rPr>
  </w:style>
  <w:style w:type="paragraph" w:styleId="2d">
    <w:name w:val="List Number 2"/>
    <w:basedOn w:val="a"/>
    <w:qFormat/>
    <w:pPr>
      <w:tabs>
        <w:tab w:val="left" w:pos="643"/>
      </w:tabs>
      <w:ind w:left="643" w:hanging="360"/>
    </w:pPr>
    <w:rPr>
      <w:sz w:val="20"/>
      <w:szCs w:val="20"/>
    </w:rPr>
  </w:style>
  <w:style w:type="paragraph" w:styleId="3b">
    <w:name w:val="List Number 3"/>
    <w:basedOn w:val="a"/>
    <w:qFormat/>
    <w:pPr>
      <w:tabs>
        <w:tab w:val="left" w:pos="926"/>
      </w:tabs>
      <w:ind w:left="926" w:hanging="360"/>
    </w:pPr>
    <w:rPr>
      <w:sz w:val="20"/>
      <w:szCs w:val="20"/>
    </w:rPr>
  </w:style>
  <w:style w:type="paragraph" w:customStyle="1" w:styleId="43">
    <w:name w:val="заголовок 4"/>
    <w:basedOn w:val="a"/>
    <w:next w:val="a"/>
    <w:qFormat/>
    <w:pPr>
      <w:keepNext/>
      <w:widowControl w:val="0"/>
      <w:spacing w:before="60" w:after="60"/>
      <w:ind w:left="720"/>
    </w:pPr>
    <w:rPr>
      <w:b/>
      <w:i/>
      <w:sz w:val="20"/>
      <w:szCs w:val="20"/>
    </w:rPr>
  </w:style>
  <w:style w:type="paragraph" w:styleId="2e">
    <w:name w:val="Body Text 2"/>
    <w:basedOn w:val="a"/>
    <w:qFormat/>
    <w:pPr>
      <w:jc w:val="both"/>
    </w:pPr>
    <w:rPr>
      <w:szCs w:val="20"/>
    </w:rPr>
  </w:style>
  <w:style w:type="paragraph" w:customStyle="1" w:styleId="1fc">
    <w:name w:val="Стиль1"/>
    <w:basedOn w:val="a"/>
    <w:qFormat/>
    <w:pPr>
      <w:tabs>
        <w:tab w:val="num" w:pos="360"/>
      </w:tabs>
      <w:jc w:val="both"/>
    </w:pPr>
    <w:rPr>
      <w:sz w:val="20"/>
      <w:szCs w:val="20"/>
    </w:rPr>
  </w:style>
  <w:style w:type="paragraph" w:customStyle="1" w:styleId="2f">
    <w:name w:val="Стиль2"/>
    <w:basedOn w:val="a"/>
    <w:qFormat/>
    <w:pPr>
      <w:tabs>
        <w:tab w:val="left" w:pos="814"/>
      </w:tabs>
      <w:ind w:left="794"/>
    </w:pPr>
    <w:rPr>
      <w:sz w:val="20"/>
      <w:szCs w:val="20"/>
    </w:rPr>
  </w:style>
  <w:style w:type="paragraph" w:customStyle="1" w:styleId="affff4">
    <w:name w:val="ответ"/>
    <w:qFormat/>
    <w:pPr>
      <w:ind w:left="227" w:hanging="227"/>
      <w:jc w:val="both"/>
    </w:pPr>
    <w:rPr>
      <w:rFonts w:ascii="Times New Roman" w:eastAsia="Times New Roman" w:hAnsi="Times New Roman" w:cs="Times New Roman"/>
      <w:sz w:val="20"/>
      <w:szCs w:val="20"/>
      <w:lang w:val="ru-RU" w:eastAsia="en-US" w:bidi="ar-SA"/>
    </w:rPr>
  </w:style>
  <w:style w:type="paragraph" w:customStyle="1" w:styleId="affff5">
    <w:name w:val="эталон ответа"/>
    <w:qFormat/>
    <w:rPr>
      <w:rFonts w:ascii="Times New Roman" w:eastAsia="Times New Roman" w:hAnsi="Times New Roman" w:cs="Times New Roman"/>
      <w:sz w:val="20"/>
      <w:szCs w:val="20"/>
      <w:lang w:val="ru-RU" w:eastAsia="en-US" w:bidi="ar-SA"/>
    </w:rPr>
  </w:style>
  <w:style w:type="paragraph" w:styleId="2f0">
    <w:name w:val="Body Text First Indent 2"/>
    <w:basedOn w:val="afffa"/>
    <w:qFormat/>
    <w:pPr>
      <w:ind w:left="794" w:firstLine="210"/>
    </w:pPr>
  </w:style>
  <w:style w:type="paragraph" w:customStyle="1" w:styleId="affff6">
    <w:name w:val="вопрос"/>
    <w:basedOn w:val="afffb"/>
    <w:qFormat/>
    <w:pPr>
      <w:tabs>
        <w:tab w:val="right" w:pos="-1560"/>
      </w:tabs>
      <w:spacing w:before="40"/>
    </w:pPr>
  </w:style>
  <w:style w:type="paragraph" w:customStyle="1" w:styleId="FR2">
    <w:name w:val="FR2"/>
    <w:qFormat/>
    <w:pPr>
      <w:widowControl w:val="0"/>
      <w:overflowPunct w:val="0"/>
      <w:autoSpaceDE w:val="0"/>
      <w:spacing w:line="360" w:lineRule="auto"/>
      <w:textAlignment w:val="baseline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affff7">
    <w:name w:val="Тексттабл"/>
    <w:basedOn w:val="affff3"/>
    <w:qFormat/>
    <w:pPr>
      <w:spacing w:before="20"/>
      <w:jc w:val="left"/>
    </w:pPr>
    <w:rPr>
      <w:sz w:val="16"/>
    </w:rPr>
  </w:style>
  <w:style w:type="paragraph" w:customStyle="1" w:styleId="1fd">
    <w:name w:val="Заголовок1"/>
    <w:basedOn w:val="a"/>
    <w:next w:val="a"/>
    <w:qFormat/>
    <w:pPr>
      <w:pBdr>
        <w:bottom w:val="single" w:sz="8" w:space="0" w:color="4F81BD"/>
      </w:pBdr>
      <w:spacing w:after="300"/>
      <w:contextualSpacing/>
    </w:pPr>
    <w:rPr>
      <w:rFonts w:ascii="Cambria" w:hAnsi="Cambria" w:cs="Cambria"/>
      <w:color w:val="17365D"/>
      <w:spacing w:val="5"/>
      <w:sz w:val="52"/>
      <w:szCs w:val="52"/>
    </w:rPr>
  </w:style>
  <w:style w:type="paragraph" w:customStyle="1" w:styleId="1fe">
    <w:name w:val="Подзаголовок1"/>
    <w:basedOn w:val="a"/>
    <w:next w:val="a"/>
    <w:qFormat/>
    <w:rPr>
      <w:rFonts w:ascii="Cambria" w:hAnsi="Cambria" w:cs="Cambria"/>
      <w:i/>
      <w:iCs/>
      <w:color w:val="4F81BD"/>
      <w:spacing w:val="15"/>
    </w:rPr>
  </w:style>
  <w:style w:type="paragraph" w:customStyle="1" w:styleId="215">
    <w:name w:val="Цитата 21"/>
    <w:basedOn w:val="a"/>
    <w:next w:val="a"/>
    <w:qFormat/>
    <w:rPr>
      <w:i/>
      <w:iCs/>
      <w:color w:val="000000"/>
    </w:rPr>
  </w:style>
  <w:style w:type="paragraph" w:customStyle="1" w:styleId="1ff">
    <w:name w:val="Выделенная цитата1"/>
    <w:basedOn w:val="a"/>
    <w:next w:val="a"/>
    <w:qFormat/>
    <w:pPr>
      <w:pBdr>
        <w:bottom w:val="single" w:sz="4" w:space="0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affff8">
    <w:name w:val="endnote text"/>
    <w:basedOn w:val="a"/>
    <w:rPr>
      <w:sz w:val="20"/>
      <w:szCs w:val="20"/>
    </w:rPr>
  </w:style>
  <w:style w:type="paragraph" w:styleId="29">
    <w:name w:val="List 2"/>
    <w:basedOn w:val="a"/>
    <w:qFormat/>
    <w:pPr>
      <w:spacing w:after="160"/>
      <w:ind w:left="566" w:hanging="283"/>
      <w:contextualSpacing/>
    </w:pPr>
  </w:style>
  <w:style w:type="paragraph" w:styleId="affff9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mbria" w:hAnsi="Cambria" w:cs="Cambria"/>
      <w:i/>
      <w:iCs/>
      <w:color w:val="4F81BD"/>
      <w:spacing w:val="15"/>
    </w:rPr>
  </w:style>
  <w:style w:type="paragraph" w:styleId="2f1">
    <w:name w:val="Quote"/>
    <w:basedOn w:val="a"/>
    <w:next w:val="a"/>
    <w:qFormat/>
    <w:pPr>
      <w:spacing w:before="200" w:after="160"/>
      <w:ind w:left="864" w:right="864"/>
      <w:jc w:val="center"/>
    </w:pPr>
    <w:rPr>
      <w:i/>
      <w:iCs/>
      <w:color w:val="000000"/>
    </w:rPr>
  </w:style>
  <w:style w:type="paragraph" w:styleId="affffa">
    <w:name w:val="Intense Quote"/>
    <w:basedOn w:val="a"/>
    <w:next w:val="a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b/>
      <w:bCs/>
      <w:i/>
      <w:iCs/>
      <w:color w:val="4F81BD"/>
    </w:rPr>
  </w:style>
  <w:style w:type="paragraph" w:customStyle="1" w:styleId="1ff0">
    <w:name w:val="Абзац списка1"/>
    <w:basedOn w:val="a"/>
    <w:qFormat/>
    <w:pPr>
      <w:ind w:left="708"/>
    </w:pPr>
  </w:style>
  <w:style w:type="paragraph" w:customStyle="1" w:styleId="affffb">
    <w:name w:val="Таб"/>
    <w:basedOn w:val="a"/>
    <w:qFormat/>
    <w:pPr>
      <w:widowControl w:val="0"/>
      <w:jc w:val="center"/>
    </w:pPr>
    <w:rPr>
      <w:rFonts w:eastAsia="Tahoma"/>
      <w:color w:val="000000"/>
      <w:lang w:bidi="ru-RU"/>
    </w:rPr>
  </w:style>
  <w:style w:type="paragraph" w:customStyle="1" w:styleId="voproc">
    <w:name w:val="voproc"/>
    <w:basedOn w:val="a"/>
    <w:qFormat/>
    <w:pPr>
      <w:spacing w:before="280" w:after="280"/>
    </w:pPr>
  </w:style>
  <w:style w:type="paragraph" w:customStyle="1" w:styleId="ioaaou">
    <w:name w:val="ioaaou"/>
    <w:basedOn w:val="a"/>
    <w:qFormat/>
    <w:pPr>
      <w:spacing w:before="280" w:after="280"/>
    </w:pPr>
  </w:style>
  <w:style w:type="paragraph" w:styleId="affffc">
    <w:name w:val="Document Map"/>
    <w:basedOn w:val="a"/>
    <w:qFormat/>
    <w:pPr>
      <w:shd w:val="clear" w:color="auto" w:fill="000080"/>
      <w:ind w:firstLine="709"/>
      <w:jc w:val="both"/>
    </w:pPr>
    <w:rPr>
      <w:rFonts w:ascii="Tahoma" w:hAnsi="Tahoma" w:cs="Tahoma"/>
      <w:sz w:val="20"/>
      <w:szCs w:val="20"/>
    </w:rPr>
  </w:style>
  <w:style w:type="paragraph" w:customStyle="1" w:styleId="216">
    <w:name w:val="Заголовок 21"/>
    <w:basedOn w:val="1f9"/>
    <w:next w:val="1f9"/>
    <w:qFormat/>
    <w:pPr>
      <w:keepNext/>
      <w:tabs>
        <w:tab w:val="clear" w:pos="708"/>
      </w:tabs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bidi="hi-IN"/>
    </w:rPr>
  </w:style>
  <w:style w:type="paragraph" w:customStyle="1" w:styleId="2f2">
    <w:name w:val="Основной текст (2)"/>
    <w:basedOn w:val="a"/>
    <w:qFormat/>
    <w:pPr>
      <w:widowControl w:val="0"/>
      <w:shd w:val="clear" w:color="auto" w:fill="FFFFFF"/>
      <w:spacing w:line="264" w:lineRule="auto"/>
      <w:jc w:val="both"/>
    </w:pPr>
    <w:rPr>
      <w:rFonts w:ascii="Georgia" w:eastAsia="Georgia" w:hAnsi="Georgia" w:cs="Georgia"/>
      <w:sz w:val="16"/>
      <w:szCs w:val="16"/>
    </w:rPr>
  </w:style>
  <w:style w:type="paragraph" w:customStyle="1" w:styleId="2f3">
    <w:name w:val="Название2"/>
    <w:basedOn w:val="a"/>
    <w:next w:val="a0"/>
    <w:qFormat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</w:rPr>
  </w:style>
  <w:style w:type="paragraph" w:customStyle="1" w:styleId="1ff1">
    <w:name w:val="Название1"/>
    <w:basedOn w:val="a"/>
    <w:qFormat/>
    <w:pPr>
      <w:suppressLineNumbers/>
      <w:spacing w:before="120" w:after="120" w:line="276" w:lineRule="auto"/>
    </w:pPr>
    <w:rPr>
      <w:rFonts w:eastAsia="SimSun;宋体" w:cs="Mangal"/>
      <w:i/>
      <w:iCs/>
    </w:rPr>
  </w:style>
  <w:style w:type="paragraph" w:customStyle="1" w:styleId="1ff2">
    <w:name w:val="Указатель1"/>
    <w:basedOn w:val="a"/>
    <w:qFormat/>
    <w:pPr>
      <w:suppressLineNumbers/>
      <w:spacing w:after="200" w:line="276" w:lineRule="auto"/>
    </w:pPr>
    <w:rPr>
      <w:rFonts w:eastAsia="SimSun;宋体" w:cs="Mangal"/>
    </w:rPr>
  </w:style>
  <w:style w:type="paragraph" w:customStyle="1" w:styleId="0">
    <w:name w:val="Стиль Первая строка:  0 см"/>
    <w:basedOn w:val="a"/>
    <w:qFormat/>
    <w:pPr>
      <w:spacing w:line="360" w:lineRule="auto"/>
      <w:jc w:val="both"/>
    </w:pPr>
    <w:rPr>
      <w:sz w:val="28"/>
      <w:szCs w:val="20"/>
    </w:rPr>
  </w:style>
  <w:style w:type="paragraph" w:customStyle="1" w:styleId="00">
    <w:name w:val="Стиль полужирный По центру Первая строка:  0 см"/>
    <w:basedOn w:val="a"/>
    <w:qFormat/>
    <w:pPr>
      <w:spacing w:line="100" w:lineRule="atLeast"/>
      <w:jc w:val="center"/>
    </w:pPr>
    <w:rPr>
      <w:b/>
      <w:bCs/>
      <w:szCs w:val="20"/>
    </w:rPr>
  </w:style>
  <w:style w:type="paragraph" w:customStyle="1" w:styleId="100">
    <w:name w:val="Стиль 10 пт полужирный Первая строка:  0 см"/>
    <w:basedOn w:val="a"/>
    <w:qFormat/>
    <w:pPr>
      <w:spacing w:before="240" w:after="120" w:line="360" w:lineRule="auto"/>
      <w:jc w:val="both"/>
    </w:pPr>
    <w:rPr>
      <w:b/>
      <w:bCs/>
      <w:sz w:val="20"/>
      <w:szCs w:val="20"/>
    </w:rPr>
  </w:style>
  <w:style w:type="paragraph" w:customStyle="1" w:styleId="c5">
    <w:name w:val="c5"/>
    <w:basedOn w:val="a"/>
    <w:qFormat/>
    <w:pPr>
      <w:spacing w:before="280" w:after="280"/>
    </w:pPr>
  </w:style>
  <w:style w:type="paragraph" w:customStyle="1" w:styleId="c16">
    <w:name w:val="c16"/>
    <w:basedOn w:val="a"/>
    <w:qFormat/>
    <w:pPr>
      <w:spacing w:before="280" w:after="280"/>
    </w:pPr>
  </w:style>
  <w:style w:type="paragraph" w:customStyle="1" w:styleId="c18">
    <w:name w:val="c18"/>
    <w:basedOn w:val="a"/>
    <w:qFormat/>
    <w:pPr>
      <w:spacing w:before="280" w:after="280"/>
    </w:pPr>
  </w:style>
  <w:style w:type="paragraph" w:customStyle="1" w:styleId="western">
    <w:name w:val="western"/>
    <w:basedOn w:val="a"/>
    <w:qFormat/>
    <w:pPr>
      <w:spacing w:before="280" w:after="280"/>
    </w:pPr>
  </w:style>
  <w:style w:type="paragraph" w:customStyle="1" w:styleId="Style7">
    <w:name w:val="Style7"/>
    <w:basedOn w:val="a"/>
    <w:qFormat/>
    <w:pPr>
      <w:widowControl w:val="0"/>
      <w:autoSpaceDE w:val="0"/>
      <w:spacing w:line="317" w:lineRule="exact"/>
      <w:ind w:firstLine="734"/>
      <w:jc w:val="both"/>
    </w:pPr>
  </w:style>
  <w:style w:type="paragraph" w:customStyle="1" w:styleId="ConsPlusNormal">
    <w:name w:val="ConsPlusNormal"/>
    <w:qFormat/>
    <w:pPr>
      <w:widowControl w:val="0"/>
      <w:autoSpaceDE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Style8">
    <w:name w:val="Style8"/>
    <w:basedOn w:val="a"/>
    <w:qFormat/>
    <w:pPr>
      <w:widowControl w:val="0"/>
      <w:autoSpaceDE w:val="0"/>
      <w:spacing w:line="229" w:lineRule="exact"/>
      <w:ind w:firstLine="562"/>
      <w:jc w:val="both"/>
    </w:pPr>
  </w:style>
  <w:style w:type="paragraph" w:customStyle="1" w:styleId="Style61">
    <w:name w:val="Style61"/>
    <w:basedOn w:val="a"/>
    <w:qFormat/>
    <w:pPr>
      <w:widowControl w:val="0"/>
      <w:autoSpaceDE w:val="0"/>
      <w:spacing w:line="230" w:lineRule="exact"/>
      <w:ind w:firstLine="566"/>
      <w:jc w:val="both"/>
    </w:pPr>
  </w:style>
  <w:style w:type="paragraph" w:customStyle="1" w:styleId="affffd">
    <w:name w:val="Базовый"/>
    <w:qFormat/>
    <w:pPr>
      <w:tabs>
        <w:tab w:val="left" w:pos="708"/>
      </w:tabs>
      <w:spacing w:after="200" w:line="276" w:lineRule="auto"/>
    </w:pPr>
    <w:rPr>
      <w:rFonts w:ascii="Times New Roman" w:eastAsia="Times New Roman" w:hAnsi="Times New Roman" w:cs="Baltica C;Times New Roman"/>
      <w:sz w:val="20"/>
      <w:szCs w:val="20"/>
      <w:lang w:val="ru-RU" w:bidi="ar-SA"/>
    </w:rPr>
  </w:style>
  <w:style w:type="paragraph" w:customStyle="1" w:styleId="Style1">
    <w:name w:val="Style1"/>
    <w:basedOn w:val="affffd"/>
    <w:qFormat/>
    <w:pPr>
      <w:widowControl w:val="0"/>
      <w:spacing w:line="202" w:lineRule="exact"/>
      <w:jc w:val="both"/>
    </w:pPr>
    <w:rPr>
      <w:sz w:val="24"/>
      <w:szCs w:val="24"/>
    </w:rPr>
  </w:style>
  <w:style w:type="paragraph" w:customStyle="1" w:styleId="Style6">
    <w:name w:val="Style6"/>
    <w:basedOn w:val="affffd"/>
    <w:qFormat/>
    <w:pPr>
      <w:widowControl w:val="0"/>
    </w:pPr>
    <w:rPr>
      <w:sz w:val="24"/>
      <w:szCs w:val="24"/>
    </w:rPr>
  </w:style>
  <w:style w:type="paragraph" w:customStyle="1" w:styleId="Style2">
    <w:name w:val="Style2"/>
    <w:basedOn w:val="affffd"/>
    <w:qFormat/>
    <w:pPr>
      <w:widowControl w:val="0"/>
      <w:spacing w:line="193" w:lineRule="exact"/>
    </w:pPr>
    <w:rPr>
      <w:sz w:val="24"/>
      <w:szCs w:val="24"/>
    </w:rPr>
  </w:style>
  <w:style w:type="paragraph" w:customStyle="1" w:styleId="Style13">
    <w:name w:val="Style13"/>
    <w:basedOn w:val="a"/>
    <w:qFormat/>
    <w:pPr>
      <w:widowControl w:val="0"/>
      <w:autoSpaceDE w:val="0"/>
      <w:spacing w:line="230" w:lineRule="exact"/>
    </w:pPr>
  </w:style>
  <w:style w:type="paragraph" w:customStyle="1" w:styleId="217">
    <w:name w:val="Основной текст с отступом 21"/>
    <w:basedOn w:val="a"/>
    <w:qFormat/>
    <w:pPr>
      <w:widowControl w:val="0"/>
      <w:ind w:firstLine="567"/>
      <w:jc w:val="both"/>
    </w:pPr>
    <w:rPr>
      <w:sz w:val="28"/>
      <w:szCs w:val="20"/>
    </w:rPr>
  </w:style>
  <w:style w:type="paragraph" w:styleId="affffe">
    <w:name w:val="TOC Heading"/>
    <w:basedOn w:val="1"/>
    <w:next w:val="a"/>
    <w:qFormat/>
    <w:pPr>
      <w:keepNext/>
      <w:keepLines/>
      <w:widowControl/>
      <w:numPr>
        <w:numId w:val="0"/>
      </w:numPr>
      <w:autoSpaceDE/>
      <w:spacing w:before="480" w:line="276" w:lineRule="auto"/>
      <w:outlineLvl w:val="9"/>
    </w:pPr>
    <w:rPr>
      <w:rFonts w:ascii="Cambria" w:hAnsi="Cambria" w:cs="Cambria"/>
      <w:color w:val="365F91"/>
      <w:sz w:val="28"/>
      <w:szCs w:val="28"/>
    </w:rPr>
  </w:style>
  <w:style w:type="paragraph" w:customStyle="1" w:styleId="1ff3">
    <w:name w:val="Знак Знак1"/>
    <w:basedOn w:val="a"/>
    <w:qFormat/>
    <w:pPr>
      <w:tabs>
        <w:tab w:val="left" w:pos="708"/>
      </w:tabs>
      <w:spacing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ff4">
    <w:name w:val="Заголовок №1"/>
    <w:basedOn w:val="a"/>
    <w:qFormat/>
    <w:pPr>
      <w:shd w:val="clear" w:color="auto" w:fill="FFFFFF"/>
      <w:spacing w:after="300" w:line="326" w:lineRule="exact"/>
      <w:jc w:val="center"/>
      <w:outlineLvl w:val="0"/>
    </w:pPr>
    <w:rPr>
      <w:sz w:val="26"/>
      <w:szCs w:val="26"/>
    </w:rPr>
  </w:style>
  <w:style w:type="paragraph" w:customStyle="1" w:styleId="2f4">
    <w:name w:val="Основной текст2"/>
    <w:basedOn w:val="a"/>
    <w:qFormat/>
    <w:pPr>
      <w:shd w:val="clear" w:color="auto" w:fill="FFFFFF"/>
      <w:spacing w:line="322" w:lineRule="exact"/>
    </w:pPr>
    <w:rPr>
      <w:sz w:val="26"/>
      <w:szCs w:val="26"/>
    </w:rPr>
  </w:style>
  <w:style w:type="paragraph" w:customStyle="1" w:styleId="Style9">
    <w:name w:val="Style9"/>
    <w:basedOn w:val="a"/>
    <w:qFormat/>
    <w:pPr>
      <w:widowControl w:val="0"/>
      <w:autoSpaceDE w:val="0"/>
      <w:jc w:val="both"/>
    </w:pPr>
  </w:style>
  <w:style w:type="paragraph" w:customStyle="1" w:styleId="2f5">
    <w:name w:val="Абзац списка2"/>
    <w:basedOn w:val="a"/>
    <w:qFormat/>
    <w:pPr>
      <w:ind w:left="720"/>
      <w:contextualSpacing/>
    </w:pPr>
  </w:style>
  <w:style w:type="paragraph" w:customStyle="1" w:styleId="3c">
    <w:name w:val="Абзац списка3"/>
    <w:basedOn w:val="a"/>
    <w:qFormat/>
    <w:pPr>
      <w:spacing w:after="200" w:line="276" w:lineRule="auto"/>
      <w:ind w:left="720"/>
      <w:contextualSpacing/>
    </w:pPr>
  </w:style>
  <w:style w:type="paragraph" w:customStyle="1" w:styleId="Normal1">
    <w:name w:val="Normal1"/>
    <w:qFormat/>
    <w:pPr>
      <w:spacing w:before="100" w:after="100"/>
    </w:pPr>
    <w:rPr>
      <w:rFonts w:ascii="Times New Roman" w:eastAsia="Times New Roman" w:hAnsi="Times New Roman" w:cs="Times New Roman"/>
      <w:szCs w:val="20"/>
      <w:lang w:val="ru-RU" w:bidi="ar-SA"/>
    </w:rPr>
  </w:style>
  <w:style w:type="paragraph" w:customStyle="1" w:styleId="afffff">
    <w:name w:val="Приложение"/>
    <w:basedOn w:val="a"/>
    <w:qFormat/>
    <w:pPr>
      <w:spacing w:line="360" w:lineRule="auto"/>
      <w:ind w:left="708"/>
      <w:jc w:val="center"/>
    </w:pPr>
    <w:rPr>
      <w:b/>
      <w:sz w:val="28"/>
      <w:szCs w:val="28"/>
    </w:rPr>
  </w:style>
  <w:style w:type="paragraph" w:customStyle="1" w:styleId="city2">
    <w:name w:val="city2"/>
    <w:basedOn w:val="a"/>
    <w:qFormat/>
    <w:rPr>
      <w:color w:val="969696"/>
      <w:sz w:val="17"/>
      <w:szCs w:val="17"/>
    </w:rPr>
  </w:style>
  <w:style w:type="paragraph" w:customStyle="1" w:styleId="title6">
    <w:name w:val="title6"/>
    <w:basedOn w:val="a"/>
    <w:qFormat/>
    <w:rPr>
      <w:color w:val="000000"/>
      <w:sz w:val="17"/>
      <w:szCs w:val="17"/>
    </w:rPr>
  </w:style>
  <w:style w:type="paragraph" w:styleId="z-1">
    <w:name w:val="HTML Top of Form"/>
    <w:basedOn w:val="a"/>
    <w:next w:val="a"/>
    <w:qFormat/>
    <w:pPr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2">
    <w:name w:val="HTML Bottom of Form"/>
    <w:basedOn w:val="a"/>
    <w:next w:val="a"/>
    <w:qFormat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customStyle="1" w:styleId="base2">
    <w:name w:val="base2"/>
    <w:basedOn w:val="a"/>
    <w:qFormat/>
    <w:pPr>
      <w:spacing w:after="75"/>
      <w:jc w:val="both"/>
    </w:pPr>
    <w:rPr>
      <w:rFonts w:ascii="Arial" w:hAnsi="Arial" w:cs="Arial"/>
      <w:color w:val="000000"/>
      <w:sz w:val="18"/>
      <w:szCs w:val="18"/>
    </w:rPr>
  </w:style>
  <w:style w:type="paragraph" w:customStyle="1" w:styleId="127">
    <w:name w:val="Стиль Текст документа + Первая строка:  127 см"/>
    <w:basedOn w:val="a"/>
    <w:qFormat/>
    <w:pPr>
      <w:ind w:firstLine="567"/>
      <w:jc w:val="both"/>
    </w:pPr>
    <w:rPr>
      <w:szCs w:val="20"/>
    </w:rPr>
  </w:style>
  <w:style w:type="paragraph" w:customStyle="1" w:styleId="p">
    <w:name w:val="p"/>
    <w:basedOn w:val="a"/>
    <w:qFormat/>
    <w:pPr>
      <w:spacing w:after="240"/>
    </w:pPr>
  </w:style>
  <w:style w:type="paragraph" w:customStyle="1" w:styleId="example">
    <w:name w:val="example"/>
    <w:basedOn w:val="a"/>
    <w:qFormat/>
    <w:pPr>
      <w:spacing w:before="280" w:after="280"/>
    </w:pPr>
  </w:style>
  <w:style w:type="paragraph" w:customStyle="1" w:styleId="afffff0">
    <w:name w:val="Текст диплома Знак"/>
    <w:qFormat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lang w:bidi="ar-SA"/>
    </w:rPr>
  </w:style>
  <w:style w:type="paragraph" w:customStyle="1" w:styleId="definition">
    <w:name w:val="definition"/>
    <w:basedOn w:val="a"/>
    <w:qFormat/>
    <w:pPr>
      <w:spacing w:before="280" w:after="280"/>
    </w:pPr>
  </w:style>
  <w:style w:type="paragraph" w:customStyle="1" w:styleId="ajus">
    <w:name w:val="ajus"/>
    <w:basedOn w:val="a"/>
    <w:qFormat/>
    <w:pPr>
      <w:spacing w:before="280" w:after="280"/>
    </w:pPr>
  </w:style>
  <w:style w:type="paragraph" w:customStyle="1" w:styleId="afffff1">
    <w:name w:val="Обычный текст"/>
    <w:basedOn w:val="a"/>
    <w:qFormat/>
    <w:pPr>
      <w:ind w:firstLine="454"/>
      <w:jc w:val="both"/>
    </w:pPr>
    <w:rPr>
      <w:szCs w:val="20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afffff2">
    <w:name w:val="Программа"/>
    <w:basedOn w:val="a"/>
    <w:qFormat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4082"/>
      </w:tabs>
    </w:pPr>
    <w:rPr>
      <w:rFonts w:ascii="Arial Narrow" w:hAnsi="Arial Narrow" w:cs="Arial Narrow"/>
      <w:sz w:val="28"/>
      <w:szCs w:val="20"/>
    </w:rPr>
  </w:style>
  <w:style w:type="paragraph" w:customStyle="1" w:styleId="afffff3">
    <w:name w:val="Вопрос"/>
    <w:basedOn w:val="a"/>
    <w:qFormat/>
    <w:pPr>
      <w:spacing w:before="240" w:after="120"/>
      <w:jc w:val="both"/>
    </w:pPr>
    <w:rPr>
      <w:b/>
      <w:i/>
      <w:sz w:val="28"/>
    </w:rPr>
  </w:style>
  <w:style w:type="paragraph" w:customStyle="1" w:styleId="afffff4">
    <w:name w:val="Для таблиц"/>
    <w:basedOn w:val="a"/>
    <w:qFormat/>
  </w:style>
  <w:style w:type="paragraph" w:customStyle="1" w:styleId="01">
    <w:name w:val="Стиль По левому краю Первая строка:  0 см"/>
    <w:basedOn w:val="a"/>
    <w:qFormat/>
    <w:pPr>
      <w:contextualSpacing/>
    </w:pPr>
    <w:rPr>
      <w:sz w:val="28"/>
      <w:szCs w:val="20"/>
    </w:rPr>
  </w:style>
  <w:style w:type="paragraph" w:customStyle="1" w:styleId="-">
    <w:name w:val="А - об"/>
    <w:basedOn w:val="a"/>
    <w:qFormat/>
    <w:pPr>
      <w:spacing w:line="360" w:lineRule="auto"/>
      <w:ind w:firstLine="397"/>
    </w:pPr>
    <w:rPr>
      <w:b/>
      <w:sz w:val="20"/>
      <w:szCs w:val="20"/>
    </w:rPr>
  </w:style>
  <w:style w:type="paragraph" w:customStyle="1" w:styleId="2f6">
    <w:name w:val="оглавление 2"/>
    <w:basedOn w:val="a"/>
    <w:next w:val="a"/>
    <w:qFormat/>
    <w:pPr>
      <w:tabs>
        <w:tab w:val="right" w:leader="dot" w:pos="6067"/>
      </w:tabs>
      <w:overflowPunct w:val="0"/>
      <w:autoSpaceDE w:val="0"/>
      <w:ind w:left="200"/>
      <w:textAlignment w:val="baseline"/>
    </w:pPr>
    <w:rPr>
      <w:sz w:val="20"/>
      <w:szCs w:val="20"/>
    </w:rPr>
  </w:style>
  <w:style w:type="paragraph" w:customStyle="1" w:styleId="afffff5">
    <w:name w:val="список с точками"/>
    <w:basedOn w:val="a"/>
    <w:qFormat/>
    <w:pPr>
      <w:tabs>
        <w:tab w:val="left" w:pos="1804"/>
      </w:tabs>
      <w:spacing w:line="312" w:lineRule="auto"/>
      <w:ind w:left="1804" w:hanging="1095"/>
      <w:jc w:val="both"/>
    </w:pPr>
  </w:style>
  <w:style w:type="paragraph" w:customStyle="1" w:styleId="afffff6">
    <w:name w:val="пункт"/>
    <w:basedOn w:val="afff7"/>
    <w:qFormat/>
    <w:pPr>
      <w:tabs>
        <w:tab w:val="left" w:pos="709"/>
        <w:tab w:val="left" w:pos="851"/>
        <w:tab w:val="left" w:pos="993"/>
      </w:tabs>
      <w:spacing w:before="240" w:after="0" w:line="240" w:lineRule="auto"/>
      <w:jc w:val="both"/>
    </w:pPr>
    <w:rPr>
      <w:rFonts w:ascii="Calibri" w:hAnsi="Calibri" w:cs="Calibri"/>
      <w:lang w:val="en-US"/>
    </w:rPr>
  </w:style>
  <w:style w:type="paragraph" w:customStyle="1" w:styleId="author1">
    <w:name w:val="author1"/>
    <w:basedOn w:val="a"/>
    <w:qFormat/>
    <w:pPr>
      <w:spacing w:before="280" w:after="280"/>
    </w:pPr>
  </w:style>
  <w:style w:type="paragraph" w:customStyle="1" w:styleId="titul">
    <w:name w:val="titul"/>
    <w:basedOn w:val="a"/>
    <w:qFormat/>
    <w:pPr>
      <w:spacing w:before="280" w:after="280"/>
    </w:pPr>
  </w:style>
  <w:style w:type="paragraph" w:customStyle="1" w:styleId="CharCharCharCharCharChar">
    <w:name w:val="Char Char Знак Знак Char Char Знак Знак Char Char Знак Знак Знак"/>
    <w:basedOn w:val="a"/>
    <w:qFormat/>
    <w:pPr>
      <w:spacing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fff7">
    <w:name w:val="Стиль БВГ"/>
    <w:basedOn w:val="a"/>
    <w:qFormat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ff5">
    <w:name w:val="Загл1"/>
    <w:basedOn w:val="a"/>
    <w:qFormat/>
    <w:pPr>
      <w:jc w:val="center"/>
    </w:pPr>
    <w:rPr>
      <w:sz w:val="28"/>
      <w:szCs w:val="20"/>
    </w:rPr>
  </w:style>
  <w:style w:type="paragraph" w:customStyle="1" w:styleId="p422">
    <w:name w:val="p422"/>
    <w:basedOn w:val="a"/>
    <w:qFormat/>
    <w:pPr>
      <w:spacing w:before="280" w:after="280"/>
    </w:pPr>
  </w:style>
  <w:style w:type="paragraph" w:customStyle="1" w:styleId="p423">
    <w:name w:val="p423"/>
    <w:basedOn w:val="a"/>
    <w:qFormat/>
    <w:pPr>
      <w:spacing w:before="280" w:after="280"/>
    </w:pPr>
  </w:style>
  <w:style w:type="paragraph" w:customStyle="1" w:styleId="p543">
    <w:name w:val="p543"/>
    <w:basedOn w:val="a"/>
    <w:qFormat/>
    <w:pPr>
      <w:spacing w:before="280" w:after="280"/>
    </w:pPr>
  </w:style>
  <w:style w:type="paragraph" w:customStyle="1" w:styleId="p82">
    <w:name w:val="p82"/>
    <w:basedOn w:val="a"/>
    <w:qFormat/>
    <w:pPr>
      <w:spacing w:before="280" w:after="280"/>
    </w:pPr>
  </w:style>
  <w:style w:type="paragraph" w:customStyle="1" w:styleId="afffff8">
    <w:name w:val="Обычный Мой"/>
    <w:qFormat/>
    <w:pPr>
      <w:widowControl w:val="0"/>
      <w:spacing w:line="36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paragraph" w:customStyle="1" w:styleId="afffff9">
    <w:name w:val="НазвПодразд"/>
    <w:basedOn w:val="a"/>
    <w:qFormat/>
    <w:pPr>
      <w:spacing w:after="120"/>
    </w:pPr>
    <w:rPr>
      <w:b/>
      <w:szCs w:val="20"/>
    </w:rPr>
  </w:style>
  <w:style w:type="paragraph" w:customStyle="1" w:styleId="3d">
    <w:name w:val="Основной текст (3)"/>
    <w:basedOn w:val="a"/>
    <w:qFormat/>
    <w:pPr>
      <w:shd w:val="clear" w:color="auto" w:fill="FFFFFF"/>
      <w:spacing w:line="173" w:lineRule="exact"/>
      <w:jc w:val="both"/>
    </w:pPr>
    <w:rPr>
      <w:spacing w:val="10"/>
      <w:sz w:val="14"/>
      <w:szCs w:val="14"/>
    </w:rPr>
  </w:style>
  <w:style w:type="paragraph" w:customStyle="1" w:styleId="121">
    <w:name w:val="Заголовок №1 (2)"/>
    <w:basedOn w:val="a"/>
    <w:qFormat/>
    <w:pPr>
      <w:shd w:val="clear" w:color="auto" w:fill="FFFFFF"/>
      <w:spacing w:line="192" w:lineRule="exact"/>
      <w:ind w:hanging="220"/>
      <w:jc w:val="center"/>
      <w:outlineLvl w:val="0"/>
    </w:pPr>
    <w:rPr>
      <w:sz w:val="18"/>
      <w:szCs w:val="18"/>
    </w:rPr>
  </w:style>
  <w:style w:type="paragraph" w:customStyle="1" w:styleId="Style5">
    <w:name w:val="Style5"/>
    <w:basedOn w:val="a"/>
    <w:qFormat/>
    <w:pPr>
      <w:widowControl w:val="0"/>
      <w:autoSpaceDE w:val="0"/>
    </w:pPr>
  </w:style>
  <w:style w:type="paragraph" w:customStyle="1" w:styleId="ConsNormal0">
    <w:name w:val="ConsNormal"/>
    <w:qFormat/>
    <w:pPr>
      <w:widowControl w:val="0"/>
      <w:autoSpaceDE w:val="0"/>
      <w:ind w:right="19772" w:firstLine="720"/>
    </w:pPr>
    <w:rPr>
      <w:rFonts w:ascii="Arial" w:eastAsia="Times New Roman" w:hAnsi="Arial" w:cs="Arial"/>
      <w:sz w:val="22"/>
      <w:szCs w:val="22"/>
      <w:lang w:val="ru-RU" w:bidi="ar-SA"/>
    </w:rPr>
  </w:style>
  <w:style w:type="paragraph" w:customStyle="1" w:styleId="1ff6">
    <w:name w:val="Цитата1"/>
    <w:basedOn w:val="a"/>
    <w:qFormat/>
    <w:pPr>
      <w:ind w:left="57" w:right="113"/>
      <w:jc w:val="both"/>
    </w:pPr>
    <w:rPr>
      <w:sz w:val="28"/>
    </w:rPr>
  </w:style>
  <w:style w:type="paragraph" w:customStyle="1" w:styleId="afffffa">
    <w:name w:val="Письмо"/>
    <w:basedOn w:val="a"/>
    <w:qFormat/>
    <w:pPr>
      <w:spacing w:line="320" w:lineRule="exact"/>
      <w:ind w:firstLine="720"/>
      <w:jc w:val="both"/>
    </w:pPr>
    <w:rPr>
      <w:sz w:val="28"/>
      <w:szCs w:val="20"/>
    </w:rPr>
  </w:style>
  <w:style w:type="paragraph" w:customStyle="1" w:styleId="CharChar">
    <w:name w:val="Знак Знак Знак Знак Char Char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Standard">
    <w:name w:val="Standard"/>
    <w:qFormat/>
    <w:pPr>
      <w:textAlignment w:val="baseline"/>
    </w:pPr>
    <w:rPr>
      <w:rFonts w:ascii="Times New Roman" w:eastAsia="Calibri" w:hAnsi="Times New Roman" w:cs="Times New Roman"/>
      <w:kern w:val="2"/>
      <w:lang w:val="ru-RU" w:bidi="ar-SA"/>
    </w:rPr>
  </w:style>
  <w:style w:type="paragraph" w:customStyle="1" w:styleId="msonormalcxspmiddle">
    <w:name w:val="msonormalcxspmiddle"/>
    <w:basedOn w:val="a"/>
    <w:qFormat/>
    <w:pPr>
      <w:spacing w:before="280" w:after="280"/>
    </w:pPr>
    <w:rPr>
      <w:rFonts w:eastAsia="MS Mincho;ＭＳ 明朝"/>
      <w:lang w:eastAsia="ja-JP"/>
    </w:rPr>
  </w:style>
  <w:style w:type="paragraph" w:customStyle="1" w:styleId="msonormalcxsplast">
    <w:name w:val="msonormalcxsplast"/>
    <w:basedOn w:val="a"/>
    <w:qFormat/>
    <w:pPr>
      <w:spacing w:before="280" w:after="280"/>
    </w:pPr>
    <w:rPr>
      <w:rFonts w:eastAsia="MS Mincho;ＭＳ 明朝"/>
      <w:lang w:eastAsia="ja-JP"/>
    </w:rPr>
  </w:style>
  <w:style w:type="paragraph" w:customStyle="1" w:styleId="afffffb">
    <w:name w:val="Обычный + Черный"/>
    <w:basedOn w:val="a"/>
    <w:qFormat/>
    <w:pPr>
      <w:ind w:firstLine="709"/>
      <w:jc w:val="both"/>
    </w:pPr>
    <w:rPr>
      <w:i/>
      <w:iCs/>
      <w:color w:val="000000"/>
      <w:spacing w:val="-2"/>
    </w:rPr>
  </w:style>
  <w:style w:type="paragraph" w:customStyle="1" w:styleId="55">
    <w:name w:val="Заголовок №5"/>
    <w:basedOn w:val="a"/>
    <w:qFormat/>
    <w:pPr>
      <w:widowControl w:val="0"/>
      <w:shd w:val="clear" w:color="auto" w:fill="FFFFFF"/>
      <w:spacing w:before="1020" w:after="300" w:line="0" w:lineRule="atLeast"/>
      <w:ind w:hanging="760"/>
      <w:outlineLvl w:val="4"/>
    </w:pPr>
    <w:rPr>
      <w:rFonts w:ascii="Arial" w:eastAsia="Arial" w:hAnsi="Arial" w:cs="Arial"/>
      <w:b/>
      <w:bCs/>
      <w:spacing w:val="-4"/>
      <w:sz w:val="26"/>
      <w:szCs w:val="26"/>
    </w:rPr>
  </w:style>
  <w:style w:type="paragraph" w:customStyle="1" w:styleId="161">
    <w:name w:val="Основной текст (16)"/>
    <w:basedOn w:val="a"/>
    <w:qFormat/>
    <w:pPr>
      <w:widowControl w:val="0"/>
      <w:shd w:val="clear" w:color="auto" w:fill="FFFFFF"/>
      <w:spacing w:after="1620" w:line="0" w:lineRule="atLeast"/>
      <w:ind w:hanging="760"/>
    </w:pPr>
    <w:rPr>
      <w:rFonts w:ascii="Bookman Old Style" w:eastAsia="Bookman Old Style" w:hAnsi="Bookman Old Style" w:cs="Bookman Old Style"/>
      <w:spacing w:val="2"/>
      <w:sz w:val="23"/>
      <w:szCs w:val="23"/>
    </w:rPr>
  </w:style>
  <w:style w:type="paragraph" w:customStyle="1" w:styleId="3e">
    <w:name w:val="Колонтитул (3)"/>
    <w:basedOn w:val="a"/>
    <w:qFormat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pacing w:val="5"/>
      <w:sz w:val="20"/>
      <w:szCs w:val="20"/>
    </w:rPr>
  </w:style>
  <w:style w:type="paragraph" w:customStyle="1" w:styleId="44">
    <w:name w:val="Основной текст4"/>
    <w:basedOn w:val="a"/>
    <w:qFormat/>
    <w:pPr>
      <w:widowControl w:val="0"/>
      <w:shd w:val="clear" w:color="auto" w:fill="FFFFFF"/>
      <w:spacing w:before="960" w:after="120" w:line="0" w:lineRule="atLeast"/>
      <w:ind w:hanging="1760"/>
    </w:pPr>
    <w:rPr>
      <w:rFonts w:ascii="Arial" w:eastAsia="Arial" w:hAnsi="Arial" w:cs="Arial"/>
      <w:sz w:val="18"/>
      <w:szCs w:val="18"/>
    </w:rPr>
  </w:style>
  <w:style w:type="paragraph" w:customStyle="1" w:styleId="63">
    <w:name w:val="Колонтитул (6)"/>
    <w:basedOn w:val="a"/>
    <w:qFormat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pacing w:val="8"/>
      <w:sz w:val="20"/>
      <w:szCs w:val="20"/>
    </w:rPr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201">
    <w:name w:val="Основной текст (20)1"/>
    <w:basedOn w:val="a"/>
    <w:qFormat/>
    <w:pPr>
      <w:shd w:val="clear" w:color="auto" w:fill="FFFFFF"/>
      <w:spacing w:line="197" w:lineRule="exact"/>
      <w:ind w:hanging="300"/>
    </w:pPr>
    <w:rPr>
      <w:i/>
      <w:iCs/>
      <w:sz w:val="20"/>
      <w:szCs w:val="20"/>
    </w:rPr>
  </w:style>
  <w:style w:type="paragraph" w:customStyle="1" w:styleId="3f">
    <w:name w:val="Основной текст3"/>
    <w:basedOn w:val="a"/>
    <w:qFormat/>
    <w:pPr>
      <w:widowControl w:val="0"/>
      <w:shd w:val="clear" w:color="auto" w:fill="FFFFFF"/>
      <w:spacing w:after="1680" w:line="221" w:lineRule="exact"/>
      <w:ind w:hanging="440"/>
    </w:pPr>
    <w:rPr>
      <w:rFonts w:ascii="Century Schoolbook" w:eastAsia="Century Schoolbook" w:hAnsi="Century Schoolbook" w:cs="Century Schoolbook"/>
      <w:sz w:val="19"/>
      <w:szCs w:val="19"/>
      <w:lang w:val="en-US"/>
    </w:rPr>
  </w:style>
  <w:style w:type="paragraph" w:customStyle="1" w:styleId="ListParagraph2">
    <w:name w:val="List Paragraph2"/>
    <w:basedOn w:val="a"/>
    <w:qFormat/>
    <w:pPr>
      <w:ind w:left="720"/>
      <w:contextualSpacing/>
    </w:pPr>
  </w:style>
  <w:style w:type="paragraph" w:customStyle="1" w:styleId="Textbody">
    <w:name w:val="Text body"/>
    <w:basedOn w:val="Standard"/>
    <w:qFormat/>
    <w:pPr>
      <w:widowControl w:val="0"/>
      <w:spacing w:after="120"/>
    </w:pPr>
    <w:rPr>
      <w:rFonts w:eastAsia="SimSun;宋体" w:cs="Mangal"/>
      <w:lang w:bidi="hi-IN"/>
    </w:rPr>
  </w:style>
  <w:style w:type="paragraph" w:customStyle="1" w:styleId="formattext">
    <w:name w:val="formattext"/>
    <w:basedOn w:val="a"/>
    <w:qFormat/>
    <w:pPr>
      <w:spacing w:before="280" w:after="280"/>
    </w:pPr>
  </w:style>
  <w:style w:type="paragraph" w:customStyle="1" w:styleId="910">
    <w:name w:val="Заголовок 91"/>
    <w:basedOn w:val="a"/>
    <w:qFormat/>
    <w:pPr>
      <w:widowControl w:val="0"/>
      <w:autoSpaceDE w:val="0"/>
      <w:ind w:left="527"/>
    </w:pPr>
    <w:rPr>
      <w:b/>
      <w:bCs/>
    </w:rPr>
  </w:style>
  <w:style w:type="paragraph" w:customStyle="1" w:styleId="56">
    <w:name w:val="Основной текст5"/>
    <w:basedOn w:val="a"/>
    <w:qFormat/>
    <w:pPr>
      <w:shd w:val="clear" w:color="auto" w:fill="FFFFFF"/>
      <w:spacing w:before="720" w:after="240" w:line="326" w:lineRule="exact"/>
      <w:ind w:hanging="540"/>
    </w:pPr>
    <w:rPr>
      <w:sz w:val="25"/>
      <w:szCs w:val="25"/>
    </w:rPr>
  </w:style>
  <w:style w:type="paragraph" w:customStyle="1" w:styleId="FR1">
    <w:name w:val="FR1"/>
    <w:qFormat/>
    <w:pPr>
      <w:widowControl w:val="0"/>
      <w:snapToGrid w:val="0"/>
      <w:ind w:left="1320"/>
    </w:pPr>
    <w:rPr>
      <w:rFonts w:ascii="Arial" w:eastAsia="Calibri" w:hAnsi="Arial" w:cs="Arial"/>
      <w:sz w:val="28"/>
      <w:szCs w:val="28"/>
      <w:lang w:val="ru-RU" w:bidi="ar-SA"/>
    </w:rPr>
  </w:style>
  <w:style w:type="paragraph" w:customStyle="1" w:styleId="afffffc">
    <w:name w:val="Знак Знак Знак Знак"/>
    <w:basedOn w:val="a"/>
    <w:qFormat/>
    <w:pPr>
      <w:spacing w:before="280" w:after="280"/>
    </w:pPr>
    <w:rPr>
      <w:color w:val="000000"/>
      <w:lang w:val="en-US"/>
    </w:rPr>
  </w:style>
  <w:style w:type="paragraph" w:customStyle="1" w:styleId="Style14">
    <w:name w:val="Style14"/>
    <w:basedOn w:val="a"/>
    <w:qFormat/>
    <w:pPr>
      <w:widowControl w:val="0"/>
      <w:autoSpaceDE w:val="0"/>
    </w:pPr>
  </w:style>
  <w:style w:type="paragraph" w:customStyle="1" w:styleId="tekstob">
    <w:name w:val="tekstob"/>
    <w:basedOn w:val="a"/>
    <w:qFormat/>
    <w:pPr>
      <w:spacing w:before="280" w:after="280"/>
    </w:pPr>
  </w:style>
  <w:style w:type="paragraph" w:customStyle="1" w:styleId="BodyText21">
    <w:name w:val="Body Text 21"/>
    <w:basedOn w:val="a"/>
    <w:qFormat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  <w:szCs w:val="20"/>
    </w:rPr>
  </w:style>
  <w:style w:type="paragraph" w:customStyle="1" w:styleId="2f7">
    <w:name w:val="заголовок 2"/>
    <w:basedOn w:val="a"/>
    <w:next w:val="a"/>
    <w:qFormat/>
    <w:pPr>
      <w:keepNext/>
      <w:outlineLvl w:val="1"/>
    </w:pPr>
    <w:rPr>
      <w:rFonts w:cs="Arial"/>
      <w:szCs w:val="28"/>
    </w:rPr>
  </w:style>
  <w:style w:type="paragraph" w:customStyle="1" w:styleId="83">
    <w:name w:val="Основной текст (8)"/>
    <w:basedOn w:val="a"/>
    <w:qFormat/>
    <w:pPr>
      <w:widowControl w:val="0"/>
      <w:shd w:val="clear" w:color="auto" w:fill="FFFFFF"/>
      <w:spacing w:line="240" w:lineRule="atLeast"/>
    </w:pPr>
    <w:rPr>
      <w:b/>
      <w:bCs/>
      <w:sz w:val="20"/>
      <w:szCs w:val="20"/>
    </w:rPr>
  </w:style>
  <w:style w:type="paragraph" w:customStyle="1" w:styleId="222">
    <w:name w:val="Заголовок №2 (2)"/>
    <w:basedOn w:val="a"/>
    <w:qFormat/>
    <w:pPr>
      <w:shd w:val="clear" w:color="auto" w:fill="FFFFFF"/>
      <w:spacing w:after="120" w:line="0" w:lineRule="atLeast"/>
      <w:ind w:firstLine="720"/>
      <w:jc w:val="both"/>
      <w:outlineLvl w:val="1"/>
    </w:pPr>
    <w:rPr>
      <w:sz w:val="28"/>
      <w:szCs w:val="28"/>
    </w:rPr>
  </w:style>
  <w:style w:type="paragraph" w:customStyle="1" w:styleId="2f8">
    <w:name w:val="Заголовок №2"/>
    <w:basedOn w:val="a"/>
    <w:qFormat/>
    <w:pPr>
      <w:shd w:val="clear" w:color="auto" w:fill="FFFFFF"/>
      <w:spacing w:line="317" w:lineRule="exact"/>
      <w:jc w:val="both"/>
      <w:outlineLvl w:val="1"/>
    </w:pPr>
    <w:rPr>
      <w:sz w:val="28"/>
      <w:szCs w:val="28"/>
    </w:rPr>
  </w:style>
  <w:style w:type="paragraph" w:customStyle="1" w:styleId="afffffd">
    <w:name w:val="Абзац"/>
    <w:basedOn w:val="a"/>
    <w:qFormat/>
    <w:pPr>
      <w:spacing w:line="312" w:lineRule="auto"/>
      <w:ind w:firstLine="567"/>
      <w:jc w:val="both"/>
    </w:pPr>
    <w:rPr>
      <w:spacing w:val="-4"/>
      <w:szCs w:val="20"/>
    </w:rPr>
  </w:style>
  <w:style w:type="paragraph" w:customStyle="1" w:styleId="315">
    <w:name w:val="Основной текст (3)1"/>
    <w:basedOn w:val="a"/>
    <w:qFormat/>
    <w:pPr>
      <w:shd w:val="clear" w:color="auto" w:fill="FFFFFF"/>
      <w:spacing w:line="240" w:lineRule="atLeast"/>
      <w:ind w:hanging="380"/>
    </w:pPr>
    <w:rPr>
      <w:i/>
      <w:iCs/>
      <w:sz w:val="27"/>
      <w:szCs w:val="27"/>
    </w:rPr>
  </w:style>
  <w:style w:type="paragraph" w:customStyle="1" w:styleId="1ff7">
    <w:name w:val="Заголовок 1 с нумерацией"/>
    <w:basedOn w:val="1"/>
    <w:qFormat/>
    <w:pPr>
      <w:keepNext/>
      <w:widowControl/>
      <w:numPr>
        <w:numId w:val="0"/>
      </w:numPr>
      <w:tabs>
        <w:tab w:val="num" w:pos="360"/>
      </w:tabs>
      <w:autoSpaceDE/>
      <w:spacing w:before="240" w:after="60"/>
      <w:ind w:left="720" w:hanging="360"/>
      <w:jc w:val="both"/>
      <w:outlineLvl w:val="9"/>
    </w:pPr>
    <w:rPr>
      <w:rFonts w:ascii="Verdana" w:hAnsi="Verdana" w:cs="Verdana"/>
      <w:kern w:val="2"/>
      <w:szCs w:val="32"/>
    </w:rPr>
  </w:style>
  <w:style w:type="paragraph" w:customStyle="1" w:styleId="2f9">
    <w:name w:val="Заголовок 2 с нумерацией"/>
    <w:basedOn w:val="2"/>
    <w:qFormat/>
    <w:pPr>
      <w:keepNext/>
      <w:widowControl/>
      <w:numPr>
        <w:ilvl w:val="0"/>
        <w:numId w:val="0"/>
      </w:numPr>
      <w:tabs>
        <w:tab w:val="num" w:pos="360"/>
      </w:tabs>
      <w:autoSpaceDE/>
      <w:spacing w:before="240" w:after="60"/>
      <w:ind w:left="720" w:hanging="360"/>
      <w:jc w:val="both"/>
      <w:outlineLvl w:val="9"/>
    </w:pPr>
    <w:rPr>
      <w:iCs/>
      <w:sz w:val="28"/>
      <w:szCs w:val="28"/>
    </w:rPr>
  </w:style>
  <w:style w:type="paragraph" w:customStyle="1" w:styleId="3f0">
    <w:name w:val="Заголовок 3 док с нумерацией"/>
    <w:basedOn w:val="2f9"/>
    <w:qFormat/>
    <w:pPr>
      <w:ind w:left="2040"/>
    </w:pPr>
    <w:rPr>
      <w:sz w:val="24"/>
    </w:rPr>
  </w:style>
  <w:style w:type="paragraph" w:customStyle="1" w:styleId="1ff8">
    <w:name w:val="Без интервала1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711">
    <w:name w:val="Основной текст (7)1"/>
    <w:basedOn w:val="a"/>
    <w:qFormat/>
    <w:pPr>
      <w:shd w:val="clear" w:color="auto" w:fill="FFFFFF"/>
      <w:spacing w:line="240" w:lineRule="atLeast"/>
    </w:pPr>
    <w:rPr>
      <w:b/>
      <w:bCs/>
      <w:sz w:val="27"/>
      <w:szCs w:val="27"/>
    </w:rPr>
  </w:style>
  <w:style w:type="paragraph" w:customStyle="1" w:styleId="afffffe">
    <w:name w:val="Текст_РП"/>
    <w:basedOn w:val="a"/>
    <w:qFormat/>
    <w:pPr>
      <w:ind w:firstLine="709"/>
      <w:jc w:val="both"/>
    </w:pPr>
  </w:style>
  <w:style w:type="paragraph" w:customStyle="1" w:styleId="affffff">
    <w:name w:val="Текст диплома"/>
    <w:qFormat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affffff0">
    <w:name w:val="СМК_Название документа"/>
    <w:next w:val="a"/>
    <w:qFormat/>
    <w:pPr>
      <w:jc w:val="center"/>
    </w:pPr>
    <w:rPr>
      <w:rFonts w:ascii="Times New Roman" w:eastAsia="Times New Roman" w:hAnsi="Times New Roman" w:cs="Times New Roman"/>
      <w:i/>
      <w:sz w:val="28"/>
      <w:szCs w:val="28"/>
      <w:lang w:val="ru-RU" w:bidi="ar-SA"/>
    </w:rPr>
  </w:style>
  <w:style w:type="paragraph" w:customStyle="1" w:styleId="affffff1">
    <w:name w:val="Текст_ФОС"/>
    <w:basedOn w:val="a"/>
    <w:qFormat/>
    <w:pPr>
      <w:spacing w:line="276" w:lineRule="auto"/>
      <w:ind w:firstLine="709"/>
      <w:jc w:val="both"/>
    </w:pPr>
  </w:style>
  <w:style w:type="paragraph" w:customStyle="1" w:styleId="s1">
    <w:name w:val="s_1"/>
    <w:basedOn w:val="a"/>
    <w:qFormat/>
    <w:pPr>
      <w:spacing w:before="280" w:after="280"/>
    </w:pPr>
  </w:style>
  <w:style w:type="paragraph" w:customStyle="1" w:styleId="s16">
    <w:name w:val="s_16"/>
    <w:basedOn w:val="a"/>
    <w:qFormat/>
    <w:pPr>
      <w:spacing w:before="280" w:after="280"/>
    </w:pPr>
  </w:style>
  <w:style w:type="paragraph" w:customStyle="1" w:styleId="affffff2">
    <w:name w:val="Нормальный (таблица)"/>
    <w:basedOn w:val="a"/>
    <w:next w:val="a"/>
    <w:qFormat/>
    <w:pPr>
      <w:widowControl w:val="0"/>
      <w:autoSpaceDE w:val="0"/>
      <w:spacing w:line="360" w:lineRule="auto"/>
      <w:jc w:val="both"/>
    </w:pPr>
  </w:style>
  <w:style w:type="paragraph" w:customStyle="1" w:styleId="1ff9">
    <w:name w:val="1"/>
    <w:basedOn w:val="a"/>
    <w:next w:val="a"/>
    <w:qFormat/>
    <w:pPr>
      <w:spacing w:before="240" w:after="60"/>
      <w:jc w:val="center"/>
      <w:outlineLvl w:val="0"/>
    </w:pPr>
    <w:rPr>
      <w:rFonts w:ascii="Cambria" w:hAnsi="Cambria" w:cs="Cambria"/>
      <w:color w:val="17365D"/>
      <w:spacing w:val="5"/>
      <w:sz w:val="52"/>
      <w:szCs w:val="52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numbering" w:customStyle="1" w:styleId="WW8Num98">
    <w:name w:val="WW8Num98"/>
    <w:qFormat/>
  </w:style>
  <w:style w:type="numbering" w:customStyle="1" w:styleId="WW8Num99">
    <w:name w:val="WW8Num99"/>
    <w:qFormat/>
  </w:style>
  <w:style w:type="numbering" w:customStyle="1" w:styleId="WW8Num100">
    <w:name w:val="WW8Num100"/>
    <w:qFormat/>
  </w:style>
  <w:style w:type="numbering" w:customStyle="1" w:styleId="WW8Num101">
    <w:name w:val="WW8Num101"/>
    <w:qFormat/>
  </w:style>
  <w:style w:type="numbering" w:customStyle="1" w:styleId="WW8Num102">
    <w:name w:val="WW8Num102"/>
    <w:qFormat/>
  </w:style>
  <w:style w:type="numbering" w:customStyle="1" w:styleId="WW8Num103">
    <w:name w:val="WW8Num103"/>
    <w:qFormat/>
  </w:style>
  <w:style w:type="numbering" w:customStyle="1" w:styleId="WW8Num104">
    <w:name w:val="WW8Num104"/>
    <w:qFormat/>
  </w:style>
  <w:style w:type="numbering" w:customStyle="1" w:styleId="WW8Num105">
    <w:name w:val="WW8Num105"/>
    <w:qFormat/>
  </w:style>
  <w:style w:type="numbering" w:customStyle="1" w:styleId="WW8Num106">
    <w:name w:val="WW8Num106"/>
    <w:qFormat/>
  </w:style>
  <w:style w:type="numbering" w:customStyle="1" w:styleId="WW8Num107">
    <w:name w:val="WW8Num107"/>
    <w:qFormat/>
  </w:style>
  <w:style w:type="numbering" w:customStyle="1" w:styleId="WW8Num108">
    <w:name w:val="WW8Num108"/>
    <w:qFormat/>
  </w:style>
  <w:style w:type="numbering" w:customStyle="1" w:styleId="WW8Num109">
    <w:name w:val="WW8Num109"/>
    <w:qFormat/>
  </w:style>
  <w:style w:type="numbering" w:customStyle="1" w:styleId="WW8Num110">
    <w:name w:val="WW8Num110"/>
    <w:qFormat/>
  </w:style>
  <w:style w:type="numbering" w:customStyle="1" w:styleId="WW8Num111">
    <w:name w:val="WW8Num111"/>
    <w:qFormat/>
  </w:style>
  <w:style w:type="numbering" w:customStyle="1" w:styleId="WW8Num112">
    <w:name w:val="WW8Num112"/>
    <w:qFormat/>
  </w:style>
  <w:style w:type="numbering" w:customStyle="1" w:styleId="WW8Num113">
    <w:name w:val="WW8Num113"/>
    <w:qFormat/>
  </w:style>
  <w:style w:type="numbering" w:customStyle="1" w:styleId="WW8Num114">
    <w:name w:val="WW8Num114"/>
    <w:qFormat/>
  </w:style>
  <w:style w:type="numbering" w:customStyle="1" w:styleId="WW8Num115">
    <w:name w:val="WW8Num115"/>
    <w:qFormat/>
  </w:style>
  <w:style w:type="numbering" w:customStyle="1" w:styleId="WW8Num116">
    <w:name w:val="WW8Num116"/>
    <w:qFormat/>
  </w:style>
  <w:style w:type="numbering" w:customStyle="1" w:styleId="WW8Num117">
    <w:name w:val="WW8Num117"/>
    <w:qFormat/>
  </w:style>
  <w:style w:type="numbering" w:customStyle="1" w:styleId="WW8Num118">
    <w:name w:val="WW8Num118"/>
    <w:qFormat/>
  </w:style>
  <w:style w:type="numbering" w:customStyle="1" w:styleId="WW8Num119">
    <w:name w:val="WW8Num119"/>
    <w:qFormat/>
  </w:style>
  <w:style w:type="numbering" w:customStyle="1" w:styleId="WW8Num120">
    <w:name w:val="WW8Num120"/>
    <w:qFormat/>
  </w:style>
  <w:style w:type="numbering" w:customStyle="1" w:styleId="WW8Num121">
    <w:name w:val="WW8Num121"/>
    <w:qFormat/>
  </w:style>
  <w:style w:type="numbering" w:customStyle="1" w:styleId="WW8Num122">
    <w:name w:val="WW8Num122"/>
    <w:qFormat/>
  </w:style>
  <w:style w:type="numbering" w:customStyle="1" w:styleId="WW8Num123">
    <w:name w:val="WW8Num123"/>
    <w:qFormat/>
  </w:style>
  <w:style w:type="numbering" w:customStyle="1" w:styleId="WW8Num124">
    <w:name w:val="WW8Num124"/>
    <w:qFormat/>
  </w:style>
  <w:style w:type="numbering" w:customStyle="1" w:styleId="WW8Num125">
    <w:name w:val="WW8Num125"/>
    <w:qFormat/>
  </w:style>
  <w:style w:type="numbering" w:customStyle="1" w:styleId="WW8Num126">
    <w:name w:val="WW8Num126"/>
    <w:qFormat/>
  </w:style>
  <w:style w:type="numbering" w:customStyle="1" w:styleId="WW8Num127">
    <w:name w:val="WW8Num127"/>
    <w:qFormat/>
  </w:style>
  <w:style w:type="numbering" w:customStyle="1" w:styleId="WW8Num128">
    <w:name w:val="WW8Num128"/>
    <w:qFormat/>
  </w:style>
  <w:style w:type="numbering" w:customStyle="1" w:styleId="WW8Num129">
    <w:name w:val="WW8Num129"/>
    <w:qFormat/>
  </w:style>
  <w:style w:type="numbering" w:customStyle="1" w:styleId="WW8Num130">
    <w:name w:val="WW8Num130"/>
    <w:qFormat/>
  </w:style>
  <w:style w:type="numbering" w:customStyle="1" w:styleId="WW8Num131">
    <w:name w:val="WW8Num131"/>
    <w:qFormat/>
  </w:style>
  <w:style w:type="numbering" w:customStyle="1" w:styleId="WW8Num132">
    <w:name w:val="WW8Num132"/>
    <w:qFormat/>
  </w:style>
  <w:style w:type="numbering" w:customStyle="1" w:styleId="WW8Num133">
    <w:name w:val="WW8Num133"/>
    <w:qFormat/>
  </w:style>
  <w:style w:type="numbering" w:customStyle="1" w:styleId="WW8Num134">
    <w:name w:val="WW8Num134"/>
    <w:qFormat/>
  </w:style>
  <w:style w:type="numbering" w:customStyle="1" w:styleId="WW8Num135">
    <w:name w:val="WW8Num135"/>
    <w:qFormat/>
  </w:style>
  <w:style w:type="numbering" w:customStyle="1" w:styleId="WW8Num136">
    <w:name w:val="WW8Num136"/>
    <w:qFormat/>
  </w:style>
  <w:style w:type="numbering" w:customStyle="1" w:styleId="WW8Num137">
    <w:name w:val="WW8Num137"/>
    <w:qFormat/>
  </w:style>
  <w:style w:type="numbering" w:customStyle="1" w:styleId="WW8Num138">
    <w:name w:val="WW8Num138"/>
    <w:qFormat/>
  </w:style>
  <w:style w:type="numbering" w:customStyle="1" w:styleId="WW8Num139">
    <w:name w:val="WW8Num139"/>
    <w:qFormat/>
  </w:style>
  <w:style w:type="numbering" w:customStyle="1" w:styleId="WW8Num140">
    <w:name w:val="WW8Num140"/>
    <w:qFormat/>
  </w:style>
  <w:style w:type="numbering" w:customStyle="1" w:styleId="WW8Num141">
    <w:name w:val="WW8Num141"/>
    <w:qFormat/>
  </w:style>
  <w:style w:type="numbering" w:customStyle="1" w:styleId="WW8Num142">
    <w:name w:val="WW8Num142"/>
    <w:qFormat/>
  </w:style>
  <w:style w:type="numbering" w:customStyle="1" w:styleId="WW8Num143">
    <w:name w:val="WW8Num143"/>
    <w:qFormat/>
  </w:style>
  <w:style w:type="numbering" w:customStyle="1" w:styleId="WW8Num144">
    <w:name w:val="WW8Num144"/>
    <w:qFormat/>
  </w:style>
  <w:style w:type="numbering" w:customStyle="1" w:styleId="WW8Num145">
    <w:name w:val="WW8Num145"/>
    <w:qFormat/>
  </w:style>
  <w:style w:type="numbering" w:customStyle="1" w:styleId="WW8Num146">
    <w:name w:val="WW8Num146"/>
    <w:qFormat/>
  </w:style>
  <w:style w:type="numbering" w:customStyle="1" w:styleId="WW8Num147">
    <w:name w:val="WW8Num147"/>
    <w:qFormat/>
  </w:style>
  <w:style w:type="numbering" w:customStyle="1" w:styleId="WW8Num148">
    <w:name w:val="WW8Num148"/>
    <w:qFormat/>
  </w:style>
  <w:style w:type="numbering" w:customStyle="1" w:styleId="WW8Num149">
    <w:name w:val="WW8Num149"/>
    <w:qFormat/>
  </w:style>
  <w:style w:type="numbering" w:customStyle="1" w:styleId="WW8Num150">
    <w:name w:val="WW8Num150"/>
    <w:qFormat/>
  </w:style>
  <w:style w:type="numbering" w:customStyle="1" w:styleId="WW8Num151">
    <w:name w:val="WW8Num151"/>
    <w:qFormat/>
  </w:style>
  <w:style w:type="numbering" w:customStyle="1" w:styleId="WW8Num152">
    <w:name w:val="WW8Num152"/>
    <w:qFormat/>
  </w:style>
  <w:style w:type="numbering" w:customStyle="1" w:styleId="WW8Num153">
    <w:name w:val="WW8Num153"/>
    <w:qFormat/>
  </w:style>
  <w:style w:type="numbering" w:customStyle="1" w:styleId="WW8Num154">
    <w:name w:val="WW8Num154"/>
    <w:qFormat/>
  </w:style>
  <w:style w:type="numbering" w:customStyle="1" w:styleId="WW8Num155">
    <w:name w:val="WW8Num155"/>
    <w:qFormat/>
  </w:style>
  <w:style w:type="numbering" w:customStyle="1" w:styleId="WW8Num156">
    <w:name w:val="WW8Num156"/>
    <w:qFormat/>
  </w:style>
  <w:style w:type="numbering" w:customStyle="1" w:styleId="WW8Num157">
    <w:name w:val="WW8Num157"/>
    <w:qFormat/>
  </w:style>
  <w:style w:type="numbering" w:customStyle="1" w:styleId="WW8Num158">
    <w:name w:val="WW8Num158"/>
    <w:qFormat/>
  </w:style>
  <w:style w:type="numbering" w:customStyle="1" w:styleId="WW8Num159">
    <w:name w:val="WW8Num159"/>
    <w:qFormat/>
  </w:style>
  <w:style w:type="numbering" w:customStyle="1" w:styleId="WW8Num160">
    <w:name w:val="WW8Num160"/>
    <w:qFormat/>
  </w:style>
  <w:style w:type="numbering" w:customStyle="1" w:styleId="WW8Num161">
    <w:name w:val="WW8Num161"/>
    <w:qFormat/>
  </w:style>
  <w:style w:type="numbering" w:customStyle="1" w:styleId="WW8Num162">
    <w:name w:val="WW8Num162"/>
    <w:qFormat/>
  </w:style>
  <w:style w:type="numbering" w:customStyle="1" w:styleId="WW8Num163">
    <w:name w:val="WW8Num163"/>
    <w:qFormat/>
  </w:style>
  <w:style w:type="numbering" w:customStyle="1" w:styleId="WW8Num164">
    <w:name w:val="WW8Num164"/>
    <w:qFormat/>
  </w:style>
  <w:style w:type="numbering" w:customStyle="1" w:styleId="WW8Num165">
    <w:name w:val="WW8Num165"/>
    <w:qFormat/>
  </w:style>
  <w:style w:type="numbering" w:customStyle="1" w:styleId="WW8Num166">
    <w:name w:val="WW8Num166"/>
    <w:qFormat/>
  </w:style>
  <w:style w:type="numbering" w:customStyle="1" w:styleId="WW8Num167">
    <w:name w:val="WW8Num167"/>
    <w:qFormat/>
  </w:style>
  <w:style w:type="numbering" w:customStyle="1" w:styleId="WW8Num168">
    <w:name w:val="WW8Num168"/>
    <w:qFormat/>
  </w:style>
  <w:style w:type="numbering" w:customStyle="1" w:styleId="WW8Num169">
    <w:name w:val="WW8Num169"/>
    <w:qFormat/>
  </w:style>
  <w:style w:type="numbering" w:customStyle="1" w:styleId="WW8Num170">
    <w:name w:val="WW8Num170"/>
    <w:qFormat/>
  </w:style>
  <w:style w:type="numbering" w:customStyle="1" w:styleId="WW8Num171">
    <w:name w:val="WW8Num171"/>
    <w:qFormat/>
  </w:style>
  <w:style w:type="numbering" w:customStyle="1" w:styleId="WW8Num172">
    <w:name w:val="WW8Num172"/>
    <w:qFormat/>
  </w:style>
  <w:style w:type="numbering" w:customStyle="1" w:styleId="WW8Num173">
    <w:name w:val="WW8Num173"/>
    <w:qFormat/>
  </w:style>
  <w:style w:type="numbering" w:customStyle="1" w:styleId="WW8Num174">
    <w:name w:val="WW8Num174"/>
    <w:qFormat/>
  </w:style>
  <w:style w:type="numbering" w:customStyle="1" w:styleId="WW8Num175">
    <w:name w:val="WW8Num175"/>
    <w:qFormat/>
  </w:style>
  <w:style w:type="numbering" w:customStyle="1" w:styleId="WW8Num176">
    <w:name w:val="WW8Num176"/>
    <w:qFormat/>
  </w:style>
  <w:style w:type="numbering" w:customStyle="1" w:styleId="WW8Num177">
    <w:name w:val="WW8Num177"/>
    <w:qFormat/>
  </w:style>
  <w:style w:type="numbering" w:customStyle="1" w:styleId="WW8Num178">
    <w:name w:val="WW8Num178"/>
    <w:qFormat/>
  </w:style>
  <w:style w:type="numbering" w:customStyle="1" w:styleId="WW8Num179">
    <w:name w:val="WW8Num179"/>
    <w:qFormat/>
  </w:style>
  <w:style w:type="numbering" w:customStyle="1" w:styleId="WW8Num180">
    <w:name w:val="WW8Num180"/>
    <w:qFormat/>
  </w:style>
  <w:style w:type="numbering" w:customStyle="1" w:styleId="WW8Num181">
    <w:name w:val="WW8Num181"/>
    <w:qFormat/>
  </w:style>
  <w:style w:type="numbering" w:customStyle="1" w:styleId="WW8Num182">
    <w:name w:val="WW8Num182"/>
    <w:qFormat/>
  </w:style>
  <w:style w:type="numbering" w:customStyle="1" w:styleId="WW8Num183">
    <w:name w:val="WW8Num183"/>
    <w:qFormat/>
  </w:style>
  <w:style w:type="numbering" w:customStyle="1" w:styleId="WW8Num184">
    <w:name w:val="WW8Num184"/>
    <w:qFormat/>
  </w:style>
  <w:style w:type="numbering" w:customStyle="1" w:styleId="WW8Num185">
    <w:name w:val="WW8Num185"/>
    <w:qFormat/>
  </w:style>
  <w:style w:type="numbering" w:customStyle="1" w:styleId="WW8Num186">
    <w:name w:val="WW8Num186"/>
    <w:qFormat/>
  </w:style>
  <w:style w:type="numbering" w:customStyle="1" w:styleId="WW8Num187">
    <w:name w:val="WW8Num187"/>
    <w:qFormat/>
  </w:style>
  <w:style w:type="numbering" w:customStyle="1" w:styleId="WW8Num188">
    <w:name w:val="WW8Num188"/>
    <w:qFormat/>
  </w:style>
  <w:style w:type="numbering" w:customStyle="1" w:styleId="WW8Num189">
    <w:name w:val="WW8Num189"/>
    <w:qFormat/>
  </w:style>
  <w:style w:type="numbering" w:customStyle="1" w:styleId="WW8Num190">
    <w:name w:val="WW8Num190"/>
    <w:qFormat/>
  </w:style>
  <w:style w:type="numbering" w:customStyle="1" w:styleId="WW8Num191">
    <w:name w:val="WW8Num191"/>
    <w:qFormat/>
  </w:style>
  <w:style w:type="numbering" w:customStyle="1" w:styleId="WW8Num192">
    <w:name w:val="WW8Num192"/>
    <w:qFormat/>
  </w:style>
  <w:style w:type="numbering" w:customStyle="1" w:styleId="WW8Num193">
    <w:name w:val="WW8Num193"/>
    <w:qFormat/>
  </w:style>
  <w:style w:type="numbering" w:customStyle="1" w:styleId="WW8Num194">
    <w:name w:val="WW8Num194"/>
    <w:qFormat/>
  </w:style>
  <w:style w:type="numbering" w:customStyle="1" w:styleId="WW8Num195">
    <w:name w:val="WW8Num195"/>
    <w:qFormat/>
  </w:style>
  <w:style w:type="numbering" w:customStyle="1" w:styleId="WW8Num196">
    <w:name w:val="WW8Num196"/>
    <w:qFormat/>
  </w:style>
  <w:style w:type="numbering" w:customStyle="1" w:styleId="WW8Num197">
    <w:name w:val="WW8Num197"/>
    <w:qFormat/>
  </w:style>
  <w:style w:type="numbering" w:customStyle="1" w:styleId="WW8Num198">
    <w:name w:val="WW8Num198"/>
    <w:qFormat/>
  </w:style>
  <w:style w:type="numbering" w:customStyle="1" w:styleId="WW8Num199">
    <w:name w:val="WW8Num199"/>
    <w:qFormat/>
  </w:style>
  <w:style w:type="numbering" w:customStyle="1" w:styleId="WW8Num200">
    <w:name w:val="WW8Num200"/>
    <w:qFormat/>
  </w:style>
  <w:style w:type="numbering" w:customStyle="1" w:styleId="WW8Num201">
    <w:name w:val="WW8Num201"/>
    <w:qFormat/>
  </w:style>
  <w:style w:type="numbering" w:customStyle="1" w:styleId="WW8Num202">
    <w:name w:val="WW8Num202"/>
    <w:qFormat/>
  </w:style>
  <w:style w:type="numbering" w:customStyle="1" w:styleId="WW8Num203">
    <w:name w:val="WW8Num203"/>
    <w:qFormat/>
  </w:style>
  <w:style w:type="numbering" w:customStyle="1" w:styleId="WW8Num204">
    <w:name w:val="WW8Num204"/>
    <w:qFormat/>
  </w:style>
  <w:style w:type="numbering" w:customStyle="1" w:styleId="WW8Num205">
    <w:name w:val="WW8Num205"/>
    <w:qFormat/>
  </w:style>
  <w:style w:type="numbering" w:customStyle="1" w:styleId="WW8Num206">
    <w:name w:val="WW8Num206"/>
    <w:qFormat/>
  </w:style>
  <w:style w:type="numbering" w:customStyle="1" w:styleId="WW8Num207">
    <w:name w:val="WW8Num207"/>
    <w:qFormat/>
  </w:style>
  <w:style w:type="numbering" w:customStyle="1" w:styleId="WW8Num208">
    <w:name w:val="WW8Num208"/>
    <w:qFormat/>
  </w:style>
  <w:style w:type="numbering" w:customStyle="1" w:styleId="WW8Num209">
    <w:name w:val="WW8Num209"/>
    <w:qFormat/>
  </w:style>
  <w:style w:type="numbering" w:customStyle="1" w:styleId="WW8Num210">
    <w:name w:val="WW8Num210"/>
    <w:qFormat/>
  </w:style>
  <w:style w:type="numbering" w:customStyle="1" w:styleId="WW8Num211">
    <w:name w:val="WW8Num211"/>
    <w:qFormat/>
  </w:style>
  <w:style w:type="numbering" w:customStyle="1" w:styleId="WW8Num212">
    <w:name w:val="WW8Num212"/>
    <w:qFormat/>
  </w:style>
  <w:style w:type="numbering" w:customStyle="1" w:styleId="WW8Num213">
    <w:name w:val="WW8Num213"/>
    <w:qFormat/>
  </w:style>
  <w:style w:type="numbering" w:customStyle="1" w:styleId="WW8Num214">
    <w:name w:val="WW8Num214"/>
    <w:qFormat/>
  </w:style>
  <w:style w:type="numbering" w:customStyle="1" w:styleId="WW8Num215">
    <w:name w:val="WW8Num215"/>
    <w:qFormat/>
  </w:style>
  <w:style w:type="numbering" w:customStyle="1" w:styleId="WW8Num216">
    <w:name w:val="WW8Num216"/>
    <w:qFormat/>
  </w:style>
  <w:style w:type="numbering" w:customStyle="1" w:styleId="WW8Num217">
    <w:name w:val="WW8Num217"/>
    <w:qFormat/>
  </w:style>
  <w:style w:type="numbering" w:customStyle="1" w:styleId="WW8Num218">
    <w:name w:val="WW8Num218"/>
    <w:qFormat/>
  </w:style>
  <w:style w:type="numbering" w:customStyle="1" w:styleId="WW8Num219">
    <w:name w:val="WW8Num219"/>
    <w:qFormat/>
  </w:style>
  <w:style w:type="numbering" w:customStyle="1" w:styleId="WW8Num220">
    <w:name w:val="WW8Num220"/>
    <w:qFormat/>
  </w:style>
  <w:style w:type="numbering" w:customStyle="1" w:styleId="WW8Num221">
    <w:name w:val="WW8Num221"/>
    <w:qFormat/>
  </w:style>
  <w:style w:type="numbering" w:customStyle="1" w:styleId="WW8Num222">
    <w:name w:val="WW8Num222"/>
    <w:qFormat/>
  </w:style>
  <w:style w:type="numbering" w:customStyle="1" w:styleId="WW8Num223">
    <w:name w:val="WW8Num223"/>
    <w:qFormat/>
  </w:style>
  <w:style w:type="numbering" w:customStyle="1" w:styleId="WW8Num224">
    <w:name w:val="WW8Num224"/>
    <w:qFormat/>
  </w:style>
  <w:style w:type="numbering" w:customStyle="1" w:styleId="WW8Num225">
    <w:name w:val="WW8Num225"/>
    <w:qFormat/>
  </w:style>
  <w:style w:type="numbering" w:customStyle="1" w:styleId="WW8Num226">
    <w:name w:val="WW8Num226"/>
    <w:qFormat/>
  </w:style>
  <w:style w:type="numbering" w:customStyle="1" w:styleId="WW8Num227">
    <w:name w:val="WW8Num227"/>
    <w:qFormat/>
  </w:style>
  <w:style w:type="numbering" w:customStyle="1" w:styleId="WW8Num228">
    <w:name w:val="WW8Num228"/>
    <w:qFormat/>
  </w:style>
  <w:style w:type="numbering" w:customStyle="1" w:styleId="WW8Num229">
    <w:name w:val="WW8Num229"/>
    <w:qFormat/>
  </w:style>
  <w:style w:type="paragraph" w:customStyle="1" w:styleId="paragraph">
    <w:name w:val="paragraph"/>
    <w:uiPriority w:val="1"/>
    <w:rsid w:val="312DD2F6"/>
    <w:pPr>
      <w:spacing w:beforeAutospacing="1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normaltextrun">
    <w:name w:val="normaltextrun"/>
    <w:basedOn w:val="a1"/>
    <w:rsid w:val="00D929E6"/>
  </w:style>
  <w:style w:type="character" w:customStyle="1" w:styleId="eop">
    <w:name w:val="eop"/>
    <w:basedOn w:val="a1"/>
    <w:rsid w:val="00D929E6"/>
  </w:style>
  <w:style w:type="table" w:styleId="affffff3">
    <w:name w:val="Table Grid"/>
    <w:basedOn w:val="a2"/>
    <w:uiPriority w:val="39"/>
    <w:rsid w:val="002E1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0">
    <w:name w:val="paragraph"/>
    <w:basedOn w:val="a"/>
    <w:rsid w:val="004227EE"/>
    <w:pPr>
      <w:spacing w:before="100" w:beforeAutospacing="1" w:after="100" w:afterAutospacing="1"/>
    </w:pPr>
    <w:rPr>
      <w:lang w:eastAsia="ru-RU"/>
    </w:rPr>
  </w:style>
  <w:style w:type="character" w:customStyle="1" w:styleId="normaltextrun0">
    <w:name w:val="normaltextrun"/>
    <w:basedOn w:val="a1"/>
    <w:rsid w:val="006908DB"/>
  </w:style>
  <w:style w:type="character" w:customStyle="1" w:styleId="eop0">
    <w:name w:val="eop"/>
    <w:basedOn w:val="a1"/>
    <w:rsid w:val="006908DB"/>
  </w:style>
  <w:style w:type="character" w:customStyle="1" w:styleId="normaltextrun1">
    <w:name w:val="normaltextrun"/>
    <w:basedOn w:val="a1"/>
    <w:rsid w:val="002E167B"/>
  </w:style>
  <w:style w:type="paragraph" w:customStyle="1" w:styleId="TableParagraph0">
    <w:name w:val="Table Paragraph"/>
    <w:basedOn w:val="a"/>
    <w:uiPriority w:val="1"/>
    <w:qFormat/>
    <w:pPr>
      <w:ind w:left="110"/>
    </w:pPr>
  </w:style>
  <w:style w:type="character" w:customStyle="1" w:styleId="eop1">
    <w:name w:val="eop"/>
    <w:basedOn w:val="a1"/>
    <w:rsid w:val="002E167B"/>
  </w:style>
  <w:style w:type="paragraph" w:customStyle="1" w:styleId="ds-markdown-paragraph">
    <w:name w:val="ds-markdown-paragraph"/>
    <w:basedOn w:val="a"/>
    <w:rsid w:val="00BB6A5F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134529</Words>
  <Characters>766818</Characters>
  <Application>Microsoft Office Word</Application>
  <DocSecurity>0</DocSecurity>
  <Lines>6390</Lines>
  <Paragraphs>1799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ЮУ ИУБиП</dc:creator>
  <cp:lastModifiedBy>Виктория Коханова</cp:lastModifiedBy>
  <cp:revision>6</cp:revision>
  <dcterms:created xsi:type="dcterms:W3CDTF">2026-09-15T19:58:00Z</dcterms:created>
  <dcterms:modified xsi:type="dcterms:W3CDTF">2026-09-28T18:26:00Z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2026-09-13T19:31:00Z</dcterms:created>
  <dc:creator>Надежда Вартанян</dc:creator>
  <dc:description/>
  <cp:keywords/>
  <dc:language>en-US</dc:language>
  <cp:lastModifiedBy>Виктория Коханова</cp:lastModifiedBy>
  <cp:lastPrinted>2026-05-05T18:31:00Z</cp:lastPrinted>
  <dcterms:modified xsi:type="dcterms:W3CDTF">2026-09-13T19:31:00Z</dcterms:modified>
  <cp:revision>4</cp:revision>
  <dc:subject/>
  <dc:title/>
</cp:coreProperties>
</file>