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8D9" w:rsidRDefault="00577C2E">
      <w:pPr>
        <w:spacing w:after="120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 xml:space="preserve">АНАЛИТИЧЕСКАЯ СПРАВКА </w:t>
      </w:r>
    </w:p>
    <w:p w:rsidR="008F08D9" w:rsidRDefault="00577C2E">
      <w:pPr>
        <w:spacing w:after="240"/>
        <w:jc w:val="center"/>
      </w:pPr>
      <w:r>
        <w:rPr>
          <w:b/>
          <w:bCs/>
          <w:i/>
          <w:iCs/>
          <w:sz w:val="24"/>
          <w:szCs w:val="24"/>
        </w:rPr>
        <w:t>по оценке материально-технического обеспечения образовательного процесса (оборудование, ИТ-инфраструктура, доступ к ЭИОС) за 2025 год</w:t>
      </w:r>
    </w:p>
    <w:p w:rsidR="008F08D9" w:rsidRDefault="00577C2E" w:rsidP="003A1910">
      <w:pPr>
        <w:ind w:firstLine="709"/>
        <w:jc w:val="both"/>
      </w:pPr>
      <w:r>
        <w:rPr>
          <w:sz w:val="24"/>
          <w:szCs w:val="24"/>
        </w:rPr>
        <w:t>В соответствии с п. 6.2.2 Положения о внутренней системе оценки качества в ПО АНО «Академия МАКСИМУМ» и п. 2.1 Плана проведения контрольных мероприятий по внутренней оценке качества образования на 2025-2026 учебный год проведена оценка материально-технического обеспечения образовательного процесса по образовательной программе 09.02.07 Информационные системы и программирование.</w:t>
      </w:r>
    </w:p>
    <w:p w:rsidR="008F08D9" w:rsidRDefault="00577C2E" w:rsidP="003A1910">
      <w:pPr>
        <w:ind w:firstLine="709"/>
      </w:pPr>
      <w:r>
        <w:rPr>
          <w:b/>
          <w:bCs/>
          <w:sz w:val="24"/>
          <w:szCs w:val="24"/>
        </w:rPr>
        <w:t>Оснащённость учебных кабинетов и лабораторий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Материально-техническая база ПО АНО «Академия МАКСИМУМ» сформирована в строгом соответствии с лицензионными требованиями и ФГОС СПО по специальности 09.02.07 Информационные системы и программирование. Образовательный процесс обеспечен комплексом учебных, лабораторных и специализированных помещений по адресу фактического осуществления образовательной деятельности, зафиксированному в действующем приложении к лицензии Академии: г. Москва, ул. Миклухо-Маклая, д. 23. Указанные площади используются Академией на законных основаниях в рамках заключённых договоров аренды (временного пользования).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В Академии имеется весь спектр учебных кабинетов и лабораторий, предусмотренных учебным планом по ФГОС СПО 09.02.07: перечень кабинетов и лабораторий</w:t>
      </w:r>
      <w:r w:rsidR="003A1910">
        <w:rPr>
          <w:sz w:val="24"/>
        </w:rPr>
        <w:t xml:space="preserve"> (мастерских)</w:t>
      </w:r>
      <w:r>
        <w:rPr>
          <w:sz w:val="24"/>
        </w:rPr>
        <w:t xml:space="preserve"> соответствует ФГОС по реализуемой специальности, ПООП и учебному плану, а материально-техническое оснащение полностью соответствует Справке о МТО, прошедшей экспертизу при лицензировании образовательной деятельности. Кабинеты и лаборатории</w:t>
      </w:r>
      <w:r w:rsidR="003A1910">
        <w:rPr>
          <w:sz w:val="24"/>
        </w:rPr>
        <w:t xml:space="preserve"> (мастерские)</w:t>
      </w:r>
      <w:r>
        <w:rPr>
          <w:sz w:val="24"/>
        </w:rPr>
        <w:t xml:space="preserve"> укомплектованы необходимой учебно-методической литературой, техническими средствами обучения, профильным оборудованием и мультимедийной техникой, позволяющими проводить теоретические и практические занятия на высоком профессиональном уровне.</w:t>
      </w:r>
    </w:p>
    <w:p w:rsidR="008F08D9" w:rsidRDefault="00577C2E" w:rsidP="003A1910">
      <w:pPr>
        <w:ind w:firstLine="709"/>
        <w:jc w:val="both"/>
      </w:pPr>
      <w:r>
        <w:rPr>
          <w:sz w:val="24"/>
        </w:rPr>
        <w:t>Проведение занятий по физической культуре организовано в сетевой форме с вузом-партнёром, обеспечивающим соответствующую спортивную инфраструктуру.</w:t>
      </w:r>
    </w:p>
    <w:p w:rsidR="008F08D9" w:rsidRDefault="00577C2E" w:rsidP="003A1910">
      <w:pPr>
        <w:ind w:firstLine="709"/>
      </w:pPr>
      <w:r>
        <w:rPr>
          <w:b/>
          <w:bCs/>
          <w:sz w:val="24"/>
          <w:szCs w:val="24"/>
        </w:rPr>
        <w:t>Состояние ИТ-инфраструктуры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Специфика реализации образовательного процесса заключается в глубокой интеграции аудиторных занятий на технологической площадке с возможностями электронной информационно-образовательной среды (ЭИОС): теоретический блок и фиксация результатов обучения осуществляются в цифровой среде в круглосуточном режиме, а часы очного присутствия на арендуемой площадке используются для лабораторных занятий и проведения контрольно-оценочных процедур с использованием компьютерной техники, обеспеченной подключением к локальной сети и сети Интернет.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Академией используется необходимый комплект лицензионного и свободно распространяемого программного обеспечения, обеспечивающего практическую подготовку по специальности: Python 3.9+, VirtualBox, Git, Open Server Panel, Docker, а также документация Microsoft C++, C# и Visual Studio, предоставленные обучающимся в свободном электронном доступе.</w:t>
      </w:r>
    </w:p>
    <w:p w:rsidR="008F08D9" w:rsidRDefault="00577C2E" w:rsidP="003A1910">
      <w:pPr>
        <w:ind w:firstLine="709"/>
        <w:jc w:val="both"/>
      </w:pPr>
      <w:r>
        <w:rPr>
          <w:sz w:val="24"/>
        </w:rPr>
        <w:t>В рамках ВСОКО в 2025 году проведён мониторинг комфортности условий, в которых осуществляется образовательная деятельность: средняя итоговая оценка составила 4,97 балла (99,49%), что соответствует уровню полной удовлетворённости; максимальную оценку (100%) получили показатели навигации внутри образовательной организации, наличия и доступности питьевой воды и санитарного состояния помещений. Оснований для принятия корректирующих мер по результатам мониторинга не выявлено. Образовательная организация также обеспечена материально-техническими условиями, гарантирующими беспрепятственный доступ лиц с ОВЗ и инвалидностью (пандусы, поручни, расширенные дверные проёмы, пассажирские лифты, контрастная маркировка входных групп).</w:t>
      </w:r>
    </w:p>
    <w:p w:rsidR="008F08D9" w:rsidRDefault="00577C2E" w:rsidP="003A1910">
      <w:pPr>
        <w:ind w:firstLine="709"/>
      </w:pPr>
      <w:r>
        <w:rPr>
          <w:b/>
          <w:bCs/>
          <w:sz w:val="24"/>
          <w:szCs w:val="24"/>
        </w:rPr>
        <w:t>Доступ к электронной информационно-образовательной среде (ЭИОС)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lastRenderedPageBreak/>
        <w:t>Академия обеспечивает функционирование электронной информационно-образовательной среды (ЭИОС), включающей: электронные информационные и образовательные ресурсы (рабочие программы, оценочные материалы, методические материалы); личный кабинет обучающегося и педагогического работника с доступом к результатам освоения программы; электронную библиотечную систему (ЭБС) «Znanium» (лицензионный договор № 1093 эбс от 01.03.2025); систему МКласс для проведения занятий и контроля знаний с использованием дистанционных образовательных технологий.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В соответствии с Положением об электронной информационно-образовательной среде каждый обучающийся в течение всего периода обучения обеспечивается индивидуальным неограниченным доступом к структурным элементам ЭИОС из любой точки при наличии подключения к сети Интернет — через личный логин и пароль, создаваемые на основании приказа о зачислении. Аналогичный индивидуальный доступ к ЭИОС и профессиональным электронным ресурсам (справочно-правовые системы «КонсультантПлюс» и «Кодекс», база данных zbMath и другие) обеспечен педагогическим работникам Академии.</w:t>
      </w:r>
    </w:p>
    <w:p w:rsidR="008F08D9" w:rsidRDefault="00577C2E" w:rsidP="003A1910">
      <w:pPr>
        <w:ind w:firstLine="709"/>
        <w:jc w:val="both"/>
      </w:pPr>
      <w:r>
        <w:rPr>
          <w:sz w:val="24"/>
        </w:rPr>
        <w:t>Индивидуальным неограниченным доступом к ЭИОС охвачены 100% обучающихся и педагогических работников, реализующих ОПОП 09.02.07. Случаев нарушения доступа к ЭИОС за отчётный период не зафиксировано.</w:t>
      </w:r>
    </w:p>
    <w:p w:rsidR="008F08D9" w:rsidRDefault="00577C2E" w:rsidP="003A1910">
      <w:pPr>
        <w:ind w:firstLine="709"/>
      </w:pPr>
      <w:r>
        <w:rPr>
          <w:b/>
          <w:bCs/>
          <w:sz w:val="24"/>
          <w:szCs w:val="24"/>
        </w:rPr>
        <w:t>Выводы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Материально-техническое обеспечение и социально-бытовые условия реализации ОПОП 09.02.07 Информационные системы и программирование полностью соответствуют требованиям ФГОС СПО и лицензионным нормативам: аудиторный фонд по адресу фактического осуществления деятельности укомплектован в соответствии со Справкой о МТО, прошедшей экспертизу при лицензировании; успешно реализована сетевая форма проведения занятий по физической культуре с вузом-партнёром; наличие профильных лабораторий и развитой ИТ-инфраструктуры ЭИОС позволяет эффективно вести обучение; обеспечен беспрепятственный доступ в здание для лиц с ОВЗ и инвалидностью.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Индивидуальный неограниченный доступ к ЭИОС и ЭБС Znanium обеспечен 100% обучающихся и педагогических работников. По результатам мониторинга комфортности условий осуществления образовательной деятельности за 2025 год средняя итоговая оценка составила 4,97 балла (99,49%), что соответствует уровню полной удовлетворённости; оснований для корректирующих мероприятий не выявлено.</w:t>
      </w:r>
    </w:p>
    <w:p w:rsidR="003A1910" w:rsidRDefault="00577C2E" w:rsidP="003A1910">
      <w:pPr>
        <w:ind w:firstLine="709"/>
        <w:jc w:val="both"/>
        <w:rPr>
          <w:sz w:val="24"/>
        </w:rPr>
      </w:pPr>
      <w:r>
        <w:rPr>
          <w:sz w:val="24"/>
        </w:rPr>
        <w:t>Поскольку контингент 1 курса в течение 2025-2026 учебного года продолжает обучение по тому же перечню дисциплин без изменения учебного плана, договоры аренды используемых площадей и лицензионный договор с ЭБС Znanium действуют непрерывно, а инфраструктурная модель (интеграция аудиторных занятий с ЭИОС) не менялась, состояние материально-технического обеспечения, зафиксированное по итогам 2025 года, сохраняется и на конец 2025-2026 учебного года.</w:t>
      </w:r>
    </w:p>
    <w:p w:rsidR="008F08D9" w:rsidRDefault="00577C2E" w:rsidP="003A1910">
      <w:pPr>
        <w:ind w:firstLine="709"/>
        <w:jc w:val="both"/>
      </w:pPr>
      <w:r>
        <w:rPr>
          <w:sz w:val="24"/>
        </w:rPr>
        <w:t>Вывод: материально-техническое обеспечение образовательной программы 09.02.07 Информационные системы и программирование по состоянию на конец 2025 года соответствует требованиям ФГОС СПО и лицензионным нормативам. Недостатков, требующих устранения, не выявлено.</w:t>
      </w:r>
    </w:p>
    <w:p w:rsidR="003A1910" w:rsidRDefault="003A1910" w:rsidP="003A1910">
      <w:pPr>
        <w:ind w:firstLine="709"/>
        <w:jc w:val="both"/>
        <w:rPr>
          <w:sz w:val="24"/>
          <w:szCs w:val="24"/>
        </w:rPr>
      </w:pPr>
    </w:p>
    <w:p w:rsidR="008F08D9" w:rsidRDefault="00577C2E" w:rsidP="003A191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подготовила </w:t>
      </w:r>
      <w:r w:rsidR="003A1910">
        <w:rPr>
          <w:sz w:val="24"/>
          <w:szCs w:val="24"/>
        </w:rPr>
        <w:t>Конева Т.С.</w:t>
      </w:r>
    </w:p>
    <w:p w:rsidR="003A1910" w:rsidRDefault="003A1910" w:rsidP="003A1910">
      <w:pPr>
        <w:ind w:firstLine="709"/>
        <w:jc w:val="both"/>
      </w:pPr>
      <w:r>
        <w:rPr>
          <w:sz w:val="24"/>
          <w:szCs w:val="24"/>
        </w:rPr>
        <w:t>30.01.2026</w:t>
      </w:r>
    </w:p>
    <w:p w:rsidR="003A1910" w:rsidRDefault="003A1910">
      <w:pPr>
        <w:spacing w:before="200"/>
        <w:rPr>
          <w:b/>
          <w:bCs/>
          <w:sz w:val="24"/>
          <w:szCs w:val="24"/>
        </w:rPr>
      </w:pPr>
    </w:p>
    <w:p w:rsidR="00D748F9" w:rsidRPr="00D748F9" w:rsidRDefault="00577C2E">
      <w:pPr>
        <w:spacing w:before="200"/>
        <w:rPr>
          <w:vanish/>
          <w:specVanish/>
        </w:rPr>
      </w:pPr>
      <w:r>
        <w:rPr>
          <w:b/>
          <w:bCs/>
          <w:sz w:val="24"/>
          <w:szCs w:val="24"/>
        </w:rPr>
        <w:t>Директор</w:t>
      </w:r>
      <w:r w:rsidR="003A1910">
        <w:rPr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Е.-С.К. Провозён</w:t>
      </w:r>
    </w:p>
    <w:p w:rsidR="00D748F9" w:rsidRDefault="00D748F9" w:rsidP="00D748F9">
      <w:r>
        <w:t xml:space="preserve"> </w:t>
      </w:r>
    </w:p>
    <w:p w:rsidR="00D748F9" w:rsidRDefault="00D748F9" w:rsidP="00D748F9"/>
    <w:p w:rsidR="00D748F9" w:rsidRDefault="00D748F9" w:rsidP="00D748F9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D748F9" w:rsidTr="00D748F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748F9" w:rsidRDefault="00D748F9">
            <w:pPr>
              <w:pStyle w:val="af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D748F9" w:rsidTr="00D748F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D748F9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pStyle w:val="af3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D748F9" w:rsidRDefault="00D748F9"/>
        </w:tc>
      </w:tr>
      <w:tr w:rsidR="00D748F9" w:rsidTr="00D748F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748F9" w:rsidRDefault="00D748F9">
            <w:pPr>
              <w:pStyle w:val="af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D748F9" w:rsidTr="00D748F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D748F9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/>
              </w:tc>
            </w:tr>
            <w:tr w:rsidR="00D748F9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D748F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D748F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D748F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D748F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D748F9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748F9" w:rsidRDefault="00D748F9"/>
              </w:tc>
            </w:tr>
          </w:tbl>
          <w:p w:rsidR="00D748F9" w:rsidRDefault="00D748F9"/>
        </w:tc>
      </w:tr>
    </w:tbl>
    <w:p w:rsidR="00D748F9" w:rsidRDefault="00D748F9" w:rsidP="00D748F9">
      <w:pPr>
        <w:spacing w:after="100" w:afterAutospacing="1" w:line="199" w:lineRule="auto"/>
        <w:outlineLvl w:val="7"/>
        <w:rPr>
          <w:szCs w:val="24"/>
        </w:rPr>
      </w:pPr>
    </w:p>
    <w:p w:rsidR="008F08D9" w:rsidRDefault="008F08D9" w:rsidP="00D748F9"/>
    <w:sectPr w:rsidR="008F08D9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096" w:rsidRDefault="00053096" w:rsidP="003A1910">
      <w:r>
        <w:separator/>
      </w:r>
    </w:p>
  </w:endnote>
  <w:endnote w:type="continuationSeparator" w:id="0">
    <w:p w:rsidR="00053096" w:rsidRDefault="00053096" w:rsidP="003A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096" w:rsidRDefault="00053096" w:rsidP="003A1910">
      <w:r>
        <w:separator/>
      </w:r>
    </w:p>
  </w:footnote>
  <w:footnote w:type="continuationSeparator" w:id="0">
    <w:p w:rsidR="00053096" w:rsidRDefault="00053096" w:rsidP="003A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910" w:rsidRDefault="003A1910" w:rsidP="003A1910">
    <w:pPr>
      <w:spacing w:after="40"/>
      <w:jc w:val="center"/>
      <w:rPr>
        <w:b/>
        <w:bCs/>
        <w:sz w:val="24"/>
        <w:szCs w:val="24"/>
      </w:rPr>
    </w:pPr>
  </w:p>
  <w:p w:rsidR="003A1910" w:rsidRDefault="003A1910" w:rsidP="003A1910">
    <w:pPr>
      <w:spacing w:after="40"/>
      <w:jc w:val="center"/>
    </w:pPr>
    <w:r>
      <w:rPr>
        <w:b/>
        <w:bCs/>
        <w:sz w:val="24"/>
        <w:szCs w:val="24"/>
      </w:rPr>
      <w:t>Профессиональная образовательная автономная некоммерческая организация</w:t>
    </w:r>
  </w:p>
  <w:p w:rsidR="003A1910" w:rsidRDefault="003A1910" w:rsidP="003A1910">
    <w:pPr>
      <w:spacing w:after="40"/>
      <w:jc w:val="center"/>
    </w:pPr>
    <w:r>
      <w:rPr>
        <w:b/>
        <w:bCs/>
        <w:sz w:val="24"/>
        <w:szCs w:val="24"/>
      </w:rPr>
      <w:t>«Международная Академия цифровой экономики МАКСИМУМ»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D9"/>
    <w:rsid w:val="00053096"/>
    <w:rsid w:val="003A1910"/>
    <w:rsid w:val="00524A37"/>
    <w:rsid w:val="00577C2E"/>
    <w:rsid w:val="008F08D9"/>
    <w:rsid w:val="00D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05FD35-7C59-420D-AED3-7D1E9FA3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e">
    <w:name w:val="List Paragraph"/>
    <w:qFormat/>
  </w:style>
  <w:style w:type="paragraph" w:styleId="a6">
    <w:name w:val="footnote text"/>
    <w:link w:val="a5"/>
    <w:uiPriority w:val="99"/>
    <w:semiHidden/>
    <w:unhideWhenUsed/>
  </w:style>
  <w:style w:type="paragraph" w:styleId="a9">
    <w:name w:val="endnote text"/>
    <w:link w:val="a8"/>
    <w:uiPriority w:val="99"/>
    <w:semiHidden/>
    <w:unhideWhenUsed/>
  </w:style>
  <w:style w:type="paragraph" w:styleId="af">
    <w:name w:val="header"/>
    <w:basedOn w:val="a"/>
    <w:link w:val="af0"/>
    <w:uiPriority w:val="99"/>
    <w:unhideWhenUsed/>
    <w:rsid w:val="003A191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A1910"/>
  </w:style>
  <w:style w:type="paragraph" w:styleId="af1">
    <w:name w:val="footer"/>
    <w:basedOn w:val="a"/>
    <w:link w:val="af2"/>
    <w:uiPriority w:val="99"/>
    <w:unhideWhenUsed/>
    <w:rsid w:val="003A191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A1910"/>
  </w:style>
  <w:style w:type="paragraph" w:styleId="af3">
    <w:name w:val="Normal (Web)"/>
    <w:basedOn w:val="a"/>
    <w:uiPriority w:val="99"/>
    <w:semiHidden/>
    <w:unhideWhenUsed/>
    <w:rsid w:val="00D748F9"/>
    <w:pPr>
      <w:suppressAutoHyphens w:val="0"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Анастасия Пилипчук</cp:lastModifiedBy>
  <cp:revision>2</cp:revision>
  <dcterms:created xsi:type="dcterms:W3CDTF">2026-10-16T11:47:00Z</dcterms:created>
  <dcterms:modified xsi:type="dcterms:W3CDTF">2026-10-16T11:47:00Z</dcterms:modified>
  <dc:language>en-US</dc:language>
</cp:coreProperties>
</file>